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13AF0" w14:textId="0C5D9E61" w:rsidR="00E51691" w:rsidRPr="00F67BD3" w:rsidRDefault="00E51691" w:rsidP="0035071A">
      <w:pPr>
        <w:rPr>
          <w:rFonts w:ascii="Muli" w:hAnsi="Muli" w:cs="Arial"/>
        </w:rPr>
      </w:pPr>
    </w:p>
    <w:p w14:paraId="11EF2A46" w14:textId="77777777" w:rsidR="0031758E" w:rsidRPr="00F67BD3" w:rsidRDefault="0031758E" w:rsidP="0035071A">
      <w:pPr>
        <w:rPr>
          <w:rFonts w:ascii="Muli" w:hAnsi="Muli" w:cs="Arial"/>
        </w:rPr>
      </w:pPr>
    </w:p>
    <w:p w14:paraId="164DB84E" w14:textId="77777777" w:rsidR="008A3954" w:rsidRPr="00F67BD3" w:rsidRDefault="008A3954" w:rsidP="0035071A">
      <w:pPr>
        <w:rPr>
          <w:rFonts w:ascii="Muli" w:hAnsi="Muli" w:cs="Arial"/>
        </w:rPr>
      </w:pPr>
    </w:p>
    <w:p w14:paraId="5A769E11" w14:textId="2D74882E" w:rsidR="0035071A" w:rsidRPr="00F67BD3" w:rsidRDefault="0035071A" w:rsidP="0067619D">
      <w:pPr>
        <w:rPr>
          <w:rFonts w:ascii="Muli" w:hAnsi="Muli" w:cs="Arial"/>
        </w:rPr>
      </w:pPr>
      <w:r w:rsidRPr="00F67BD3">
        <w:rPr>
          <w:rFonts w:ascii="Muli" w:hAnsi="Muli" w:cs="Arial"/>
        </w:rPr>
        <w:t xml:space="preserve">TO: </w:t>
      </w:r>
      <w:r w:rsidRPr="00F67BD3">
        <w:rPr>
          <w:rFonts w:ascii="Muli" w:hAnsi="Muli" w:cs="Arial"/>
        </w:rPr>
        <w:tab/>
      </w:r>
      <w:r w:rsidR="004E2623" w:rsidRPr="00F67BD3">
        <w:rPr>
          <w:rFonts w:ascii="Muli" w:hAnsi="Muli" w:cs="Arial"/>
        </w:rPr>
        <w:t xml:space="preserve"> </w:t>
      </w:r>
      <w:r w:rsidR="00E51691" w:rsidRPr="00F67BD3">
        <w:rPr>
          <w:rFonts w:ascii="Muli" w:hAnsi="Muli" w:cs="Arial"/>
        </w:rPr>
        <w:t xml:space="preserve"> </w:t>
      </w:r>
      <w:r w:rsidR="00C92418" w:rsidRPr="00F67BD3">
        <w:rPr>
          <w:rFonts w:ascii="Muli" w:hAnsi="Muli" w:cs="Arial"/>
        </w:rPr>
        <w:t>Emily Arteche, Director of Community Development</w:t>
      </w:r>
      <w:r w:rsidR="00E51691" w:rsidRPr="00F67BD3">
        <w:rPr>
          <w:rFonts w:ascii="Muli" w:hAnsi="Muli" w:cs="Arial"/>
        </w:rPr>
        <w:t xml:space="preserve">, City of </w:t>
      </w:r>
      <w:r w:rsidR="0067619D" w:rsidRPr="00F67BD3">
        <w:rPr>
          <w:rFonts w:ascii="Muli" w:hAnsi="Muli" w:cs="Arial"/>
        </w:rPr>
        <w:t>S</w:t>
      </w:r>
      <w:r w:rsidR="00C92418" w:rsidRPr="00F67BD3">
        <w:rPr>
          <w:rFonts w:ascii="Muli" w:hAnsi="Muli" w:cs="Arial"/>
        </w:rPr>
        <w:t>noqualmie</w:t>
      </w:r>
    </w:p>
    <w:p w14:paraId="139ACA72" w14:textId="77777777" w:rsidR="0035071A" w:rsidRPr="00F67BD3" w:rsidRDefault="0035071A" w:rsidP="0035071A">
      <w:pPr>
        <w:rPr>
          <w:rFonts w:ascii="Muli" w:hAnsi="Muli" w:cs="Arial"/>
        </w:rPr>
      </w:pPr>
    </w:p>
    <w:p w14:paraId="5B3A4A0D" w14:textId="4224673E" w:rsidR="001F7EEF" w:rsidRPr="00F67BD3" w:rsidRDefault="0035071A" w:rsidP="0035071A">
      <w:pPr>
        <w:rPr>
          <w:rFonts w:ascii="Muli" w:hAnsi="Muli" w:cs="Arial"/>
        </w:rPr>
      </w:pPr>
      <w:r w:rsidRPr="00F67BD3">
        <w:rPr>
          <w:rFonts w:ascii="Muli" w:hAnsi="Muli" w:cs="Arial"/>
        </w:rPr>
        <w:t>FROM:</w:t>
      </w:r>
      <w:r w:rsidR="00E51691" w:rsidRPr="00F67BD3">
        <w:rPr>
          <w:rFonts w:ascii="Muli" w:hAnsi="Muli" w:cs="Arial"/>
        </w:rPr>
        <w:tab/>
        <w:t xml:space="preserve">  </w:t>
      </w:r>
      <w:r w:rsidR="00C92418" w:rsidRPr="00F67BD3">
        <w:rPr>
          <w:rFonts w:ascii="Muli" w:hAnsi="Muli" w:cs="Arial"/>
        </w:rPr>
        <w:t>Matt Covert</w:t>
      </w:r>
      <w:r w:rsidRPr="00F67BD3">
        <w:rPr>
          <w:rFonts w:ascii="Muli" w:hAnsi="Muli" w:cs="Arial"/>
        </w:rPr>
        <w:t>,</w:t>
      </w:r>
      <w:r w:rsidR="00C92418" w:rsidRPr="00F67BD3">
        <w:rPr>
          <w:rFonts w:ascii="Muli" w:hAnsi="Muli" w:cs="Arial"/>
        </w:rPr>
        <w:t xml:space="preserve"> AICP,</w:t>
      </w:r>
      <w:r w:rsidRPr="00F67BD3">
        <w:rPr>
          <w:rFonts w:ascii="Muli" w:hAnsi="Muli" w:cs="Arial"/>
        </w:rPr>
        <w:t xml:space="preserve"> </w:t>
      </w:r>
      <w:r w:rsidR="00C92418" w:rsidRPr="00F67BD3">
        <w:rPr>
          <w:rFonts w:ascii="Muli" w:hAnsi="Muli" w:cs="Arial"/>
        </w:rPr>
        <w:t>Senior</w:t>
      </w:r>
      <w:r w:rsidR="004E2623" w:rsidRPr="00F67BD3">
        <w:rPr>
          <w:rFonts w:ascii="Muli" w:hAnsi="Muli" w:cs="Arial"/>
        </w:rPr>
        <w:t xml:space="preserve"> Planning</w:t>
      </w:r>
      <w:r w:rsidR="00E51691" w:rsidRPr="00F67BD3">
        <w:rPr>
          <w:rFonts w:ascii="Muli" w:hAnsi="Muli" w:cs="Arial"/>
        </w:rPr>
        <w:t xml:space="preserve">, </w:t>
      </w:r>
      <w:r w:rsidR="004E2623" w:rsidRPr="00F67BD3">
        <w:rPr>
          <w:rFonts w:ascii="Muli" w:hAnsi="Muli" w:cs="Arial"/>
        </w:rPr>
        <w:t>LDC Inc.</w:t>
      </w:r>
    </w:p>
    <w:p w14:paraId="42330050" w14:textId="39DF820D" w:rsidR="0035071A" w:rsidRPr="00F67BD3" w:rsidRDefault="0035071A" w:rsidP="0035071A">
      <w:pPr>
        <w:rPr>
          <w:rFonts w:ascii="Muli" w:hAnsi="Muli" w:cs="Arial"/>
        </w:rPr>
      </w:pPr>
    </w:p>
    <w:p w14:paraId="399FC36C" w14:textId="66ED3859" w:rsidR="0035071A" w:rsidRPr="00F67BD3" w:rsidRDefault="0035071A" w:rsidP="0035071A">
      <w:pPr>
        <w:rPr>
          <w:rFonts w:ascii="Muli" w:hAnsi="Muli" w:cs="Arial"/>
        </w:rPr>
      </w:pPr>
      <w:r w:rsidRPr="00F67BD3">
        <w:rPr>
          <w:rFonts w:ascii="Muli" w:hAnsi="Muli" w:cs="Arial"/>
        </w:rPr>
        <w:t>DATE:</w:t>
      </w:r>
      <w:r w:rsidRPr="00F67BD3">
        <w:rPr>
          <w:rFonts w:ascii="Muli" w:hAnsi="Muli" w:cs="Arial"/>
        </w:rPr>
        <w:tab/>
      </w:r>
      <w:r w:rsidR="004E2623" w:rsidRPr="00F67BD3">
        <w:rPr>
          <w:rFonts w:ascii="Muli" w:hAnsi="Muli" w:cs="Arial"/>
        </w:rPr>
        <w:t xml:space="preserve"> </w:t>
      </w:r>
      <w:r w:rsidR="00E51691" w:rsidRPr="00F67BD3">
        <w:rPr>
          <w:rFonts w:ascii="Muli" w:hAnsi="Muli" w:cs="Arial"/>
        </w:rPr>
        <w:t xml:space="preserve"> </w:t>
      </w:r>
      <w:r w:rsidR="001B7A75" w:rsidRPr="00F67BD3">
        <w:rPr>
          <w:rFonts w:ascii="Muli" w:hAnsi="Muli" w:cs="Arial"/>
        </w:rPr>
        <w:fldChar w:fldCharType="begin"/>
      </w:r>
      <w:r w:rsidR="001B7A75" w:rsidRPr="00F67BD3">
        <w:rPr>
          <w:rFonts w:ascii="Muli" w:hAnsi="Muli" w:cs="Arial"/>
        </w:rPr>
        <w:instrText xml:space="preserve"> DATE \@ "MMMM d, yyyy" </w:instrText>
      </w:r>
      <w:r w:rsidR="001B7A75" w:rsidRPr="00F67BD3">
        <w:rPr>
          <w:rFonts w:ascii="Muli" w:hAnsi="Muli" w:cs="Arial"/>
        </w:rPr>
        <w:fldChar w:fldCharType="separate"/>
      </w:r>
      <w:r w:rsidR="0089766A">
        <w:rPr>
          <w:rFonts w:ascii="Muli" w:hAnsi="Muli" w:cs="Arial"/>
          <w:noProof/>
        </w:rPr>
        <w:t>June 2, 2023</w:t>
      </w:r>
      <w:r w:rsidR="001B7A75" w:rsidRPr="00F67BD3">
        <w:rPr>
          <w:rFonts w:ascii="Muli" w:hAnsi="Muli" w:cs="Arial"/>
        </w:rPr>
        <w:fldChar w:fldCharType="end"/>
      </w:r>
    </w:p>
    <w:p w14:paraId="4118CF37" w14:textId="77777777" w:rsidR="0035071A" w:rsidRPr="00F67BD3" w:rsidRDefault="0035071A" w:rsidP="0035071A">
      <w:pPr>
        <w:pBdr>
          <w:bottom w:val="single" w:sz="12" w:space="1" w:color="auto"/>
        </w:pBdr>
        <w:rPr>
          <w:rFonts w:ascii="Muli" w:hAnsi="Muli" w:cs="Arial"/>
        </w:rPr>
      </w:pPr>
    </w:p>
    <w:p w14:paraId="6FD247AB" w14:textId="603E6763" w:rsidR="0035071A" w:rsidRPr="00F67BD3" w:rsidRDefault="0035071A" w:rsidP="00D05ED1">
      <w:pPr>
        <w:pBdr>
          <w:bottom w:val="single" w:sz="12" w:space="1" w:color="auto"/>
        </w:pBdr>
        <w:ind w:left="840" w:hanging="840"/>
        <w:rPr>
          <w:rFonts w:ascii="Muli" w:hAnsi="Muli" w:cs="Arial"/>
        </w:rPr>
      </w:pPr>
      <w:r w:rsidRPr="00F67BD3">
        <w:rPr>
          <w:rFonts w:ascii="Muli" w:hAnsi="Muli" w:cs="Arial"/>
        </w:rPr>
        <w:t>RE:</w:t>
      </w:r>
      <w:r w:rsidRPr="00F67BD3">
        <w:rPr>
          <w:rFonts w:ascii="Muli" w:hAnsi="Muli" w:cs="Arial"/>
        </w:rPr>
        <w:tab/>
      </w:r>
      <w:r w:rsidR="00D05ED1" w:rsidRPr="00F67BD3">
        <w:rPr>
          <w:rFonts w:ascii="Muli" w:hAnsi="Muli" w:cs="Arial"/>
        </w:rPr>
        <w:t>Policy report – Middle Housing, displacement, racially disparate impacts, and exclusion in housing</w:t>
      </w:r>
    </w:p>
    <w:p w14:paraId="5234FADB" w14:textId="77777777" w:rsidR="00DB01A4" w:rsidRPr="00F67BD3" w:rsidRDefault="00DB01A4" w:rsidP="00370DCB">
      <w:pPr>
        <w:pBdr>
          <w:bottom w:val="single" w:sz="12" w:space="1" w:color="auto"/>
        </w:pBdr>
        <w:ind w:left="720" w:hanging="720"/>
        <w:rPr>
          <w:rFonts w:ascii="Muli" w:hAnsi="Muli" w:cs="Arial"/>
        </w:rPr>
      </w:pPr>
    </w:p>
    <w:p w14:paraId="396A2B0B" w14:textId="04A56780" w:rsidR="008A3954" w:rsidRPr="00F67BD3" w:rsidRDefault="008A3954" w:rsidP="0035071A">
      <w:pPr>
        <w:rPr>
          <w:rFonts w:ascii="Muli" w:hAnsi="Muli" w:cs="Arial"/>
        </w:rPr>
      </w:pPr>
    </w:p>
    <w:p w14:paraId="209782ED" w14:textId="7B469BF0" w:rsidR="00E3148B" w:rsidRPr="00F67BD3" w:rsidRDefault="0035136F" w:rsidP="00E3148B">
      <w:pPr>
        <w:pStyle w:val="Heading2"/>
        <w:spacing w:before="0"/>
        <w:rPr>
          <w:rFonts w:ascii="Muli" w:hAnsi="Muli" w:cs="Arial"/>
          <w:color w:val="0F243E" w:themeColor="text2" w:themeShade="80"/>
          <w:szCs w:val="24"/>
        </w:rPr>
      </w:pPr>
      <w:r w:rsidRPr="00F67BD3">
        <w:rPr>
          <w:rFonts w:ascii="Muli" w:hAnsi="Muli" w:cs="Arial"/>
          <w:color w:val="0F243E" w:themeColor="text2" w:themeShade="80"/>
          <w:szCs w:val="24"/>
        </w:rPr>
        <w:t xml:space="preserve">Report </w:t>
      </w:r>
      <w:r w:rsidR="00E3148B" w:rsidRPr="00F67BD3">
        <w:rPr>
          <w:rFonts w:ascii="Muli" w:hAnsi="Muli" w:cs="Arial"/>
          <w:color w:val="0F243E" w:themeColor="text2" w:themeShade="80"/>
          <w:szCs w:val="24"/>
        </w:rPr>
        <w:t>Introduction</w:t>
      </w:r>
    </w:p>
    <w:p w14:paraId="6F8677CA" w14:textId="77777777" w:rsidR="00E3148B" w:rsidRPr="00F67BD3" w:rsidRDefault="00E3148B" w:rsidP="00E3148B">
      <w:pPr>
        <w:rPr>
          <w:rFonts w:ascii="Muli" w:hAnsi="Muli" w:cs="Arial"/>
        </w:rPr>
      </w:pPr>
    </w:p>
    <w:p w14:paraId="5FE003F2" w14:textId="41F13F9F" w:rsidR="00407710" w:rsidRPr="00F67BD3" w:rsidRDefault="007D47A9" w:rsidP="00E3148B">
      <w:pPr>
        <w:jc w:val="both"/>
        <w:rPr>
          <w:rFonts w:ascii="Muli" w:hAnsi="Muli" w:cs="Arial"/>
        </w:rPr>
      </w:pPr>
      <w:r w:rsidRPr="00F67BD3">
        <w:rPr>
          <w:rFonts w:ascii="Muli" w:hAnsi="Muli" w:cs="Arial"/>
        </w:rPr>
        <w:t xml:space="preserve">In 2022, the City of </w:t>
      </w:r>
      <w:r w:rsidR="00DF155B" w:rsidRPr="00F67BD3">
        <w:rPr>
          <w:rFonts w:ascii="Muli" w:hAnsi="Muli" w:cs="Arial"/>
        </w:rPr>
        <w:t>Snoqualmie</w:t>
      </w:r>
      <w:r w:rsidRPr="00F67BD3">
        <w:rPr>
          <w:rFonts w:ascii="Muli" w:hAnsi="Muli" w:cs="Arial"/>
        </w:rPr>
        <w:t xml:space="preserve"> received a Middle Housing grant from the Washington State Department of Commerce. The grant program was authorized by the 2022 supplemental state operating budget and was developed to support the adoption of ordinances authorizing middle housing types, along with conducting a racial equity and </w:t>
      </w:r>
      <w:r w:rsidR="00B74B96" w:rsidRPr="00F67BD3">
        <w:rPr>
          <w:rFonts w:ascii="Muli" w:hAnsi="Muli" w:cs="Arial"/>
        </w:rPr>
        <w:t>displacement report</w:t>
      </w:r>
      <w:r w:rsidRPr="00F67BD3">
        <w:rPr>
          <w:rFonts w:ascii="Muli" w:hAnsi="Muli" w:cs="Arial"/>
        </w:rPr>
        <w:t xml:space="preserve">. </w:t>
      </w:r>
      <w:r w:rsidR="00B755D0" w:rsidRPr="00F67BD3">
        <w:rPr>
          <w:rFonts w:ascii="Muli" w:hAnsi="Muli" w:cs="Arial"/>
        </w:rPr>
        <w:t>The intent is for cities</w:t>
      </w:r>
      <w:r w:rsidR="00407710" w:rsidRPr="00F67BD3">
        <w:rPr>
          <w:rFonts w:ascii="Muli" w:hAnsi="Muli" w:cs="Arial"/>
        </w:rPr>
        <w:t xml:space="preserve"> to study their existing housing conditions, plan for a greater variety of housing types, and identify any communities that may be at risk of racial discrimination or displacement. </w:t>
      </w:r>
    </w:p>
    <w:p w14:paraId="2C462357" w14:textId="77777777" w:rsidR="00407710" w:rsidRPr="00F67BD3" w:rsidRDefault="00407710" w:rsidP="00E3148B">
      <w:pPr>
        <w:jc w:val="both"/>
        <w:rPr>
          <w:rFonts w:ascii="Muli" w:hAnsi="Muli" w:cs="Arial"/>
        </w:rPr>
      </w:pPr>
    </w:p>
    <w:p w14:paraId="7163C50B" w14:textId="16D65FB0" w:rsidR="007D47A9" w:rsidRPr="00F67BD3" w:rsidRDefault="007D47A9" w:rsidP="00E3148B">
      <w:pPr>
        <w:jc w:val="both"/>
        <w:rPr>
          <w:rFonts w:ascii="Muli" w:hAnsi="Muli" w:cs="Arial"/>
        </w:rPr>
      </w:pPr>
      <w:r w:rsidRPr="00F67BD3">
        <w:rPr>
          <w:rFonts w:ascii="Muli" w:hAnsi="Muli" w:cs="Arial"/>
        </w:rPr>
        <w:t xml:space="preserve">The grant </w:t>
      </w:r>
      <w:r w:rsidR="00407710" w:rsidRPr="00F67BD3">
        <w:rPr>
          <w:rFonts w:ascii="Muli" w:hAnsi="Muli" w:cs="Arial"/>
        </w:rPr>
        <w:t>was</w:t>
      </w:r>
      <w:r w:rsidRPr="00F67BD3">
        <w:rPr>
          <w:rFonts w:ascii="Muli" w:hAnsi="Muli" w:cs="Arial"/>
        </w:rPr>
        <w:t xml:space="preserve"> issued at a pivotal time when cities across the Puget Sound </w:t>
      </w:r>
      <w:r w:rsidR="00C17E54" w:rsidRPr="00F67BD3">
        <w:rPr>
          <w:rFonts w:ascii="Muli" w:hAnsi="Muli" w:cs="Arial"/>
        </w:rPr>
        <w:t>r</w:t>
      </w:r>
      <w:r w:rsidRPr="00F67BD3">
        <w:rPr>
          <w:rFonts w:ascii="Muli" w:hAnsi="Muli" w:cs="Arial"/>
        </w:rPr>
        <w:t xml:space="preserve">egion are </w:t>
      </w:r>
      <w:r w:rsidR="009C3761">
        <w:rPr>
          <w:rFonts w:ascii="Muli" w:hAnsi="Muli" w:cs="Arial"/>
        </w:rPr>
        <w:t>updating</w:t>
      </w:r>
      <w:r w:rsidRPr="00F67BD3">
        <w:rPr>
          <w:rFonts w:ascii="Muli" w:hAnsi="Muli" w:cs="Arial"/>
        </w:rPr>
        <w:t xml:space="preserve"> their Comprehensive Plans. </w:t>
      </w:r>
      <w:r w:rsidR="00407710" w:rsidRPr="00F67BD3">
        <w:rPr>
          <w:rFonts w:ascii="Muli" w:hAnsi="Muli" w:cs="Arial"/>
        </w:rPr>
        <w:t xml:space="preserve">This is important because there have been recent changes, through </w:t>
      </w:r>
      <w:hyperlink r:id="rId8" w:history="1">
        <w:r w:rsidR="00407710" w:rsidRPr="00F67BD3">
          <w:rPr>
            <w:rStyle w:val="Hyperlink"/>
            <w:rFonts w:ascii="Muli" w:hAnsi="Muli" w:cs="Arial"/>
          </w:rPr>
          <w:t>House Bill 1220</w:t>
        </w:r>
      </w:hyperlink>
      <w:r w:rsidR="00407710" w:rsidRPr="00F67BD3">
        <w:rPr>
          <w:rFonts w:ascii="Muli" w:hAnsi="Muli" w:cs="Arial"/>
        </w:rPr>
        <w:t>, to the Housing Element requirements</w:t>
      </w:r>
      <w:r w:rsidR="006D5C1E" w:rsidRPr="00F67BD3">
        <w:rPr>
          <w:rFonts w:ascii="Muli" w:hAnsi="Muli" w:cs="Arial"/>
        </w:rPr>
        <w:t xml:space="preserve"> under the Growth Management Act (GMA)</w:t>
      </w:r>
      <w:r w:rsidR="00407710" w:rsidRPr="00F67BD3">
        <w:rPr>
          <w:rFonts w:ascii="Muli" w:hAnsi="Muli" w:cs="Arial"/>
        </w:rPr>
        <w:t xml:space="preserve">. </w:t>
      </w:r>
      <w:r w:rsidR="006D5C1E" w:rsidRPr="00F67BD3">
        <w:rPr>
          <w:rFonts w:ascii="Muli" w:hAnsi="Muli" w:cs="Arial"/>
        </w:rPr>
        <w:t xml:space="preserve">There have also been recent updates to regional and countywide planning policies, which the city will address during the upcoming Comprehensive Plan update. </w:t>
      </w:r>
      <w:r w:rsidR="000018B5" w:rsidRPr="00F67BD3">
        <w:rPr>
          <w:rFonts w:ascii="Muli" w:hAnsi="Muli" w:cs="Arial"/>
        </w:rPr>
        <w:t>House Bill 1220</w:t>
      </w:r>
      <w:r w:rsidR="009C3761">
        <w:rPr>
          <w:rFonts w:ascii="Muli" w:hAnsi="Muli" w:cs="Arial"/>
        </w:rPr>
        <w:t>, which became law in 2022,</w:t>
      </w:r>
      <w:r w:rsidR="000018B5" w:rsidRPr="00F67BD3">
        <w:rPr>
          <w:rFonts w:ascii="Muli" w:hAnsi="Muli" w:cs="Arial"/>
        </w:rPr>
        <w:t xml:space="preserve"> was introduced as part of an effort to address regional housing issues such as availability</w:t>
      </w:r>
      <w:r w:rsidR="0004497B" w:rsidRPr="00F67BD3">
        <w:rPr>
          <w:rFonts w:ascii="Muli" w:hAnsi="Muli" w:cs="Arial"/>
        </w:rPr>
        <w:t xml:space="preserve">, </w:t>
      </w:r>
      <w:r w:rsidR="000018B5" w:rsidRPr="00F67BD3">
        <w:rPr>
          <w:rFonts w:ascii="Muli" w:hAnsi="Muli" w:cs="Arial"/>
        </w:rPr>
        <w:t>affordability</w:t>
      </w:r>
      <w:r w:rsidR="0004497B" w:rsidRPr="00F67BD3">
        <w:rPr>
          <w:rFonts w:ascii="Muli" w:hAnsi="Muli" w:cs="Arial"/>
        </w:rPr>
        <w:t>, and equity in housing</w:t>
      </w:r>
      <w:r w:rsidR="000018B5" w:rsidRPr="00F67BD3">
        <w:rPr>
          <w:rFonts w:ascii="Muli" w:hAnsi="Muli" w:cs="Arial"/>
        </w:rPr>
        <w:t xml:space="preserve">. </w:t>
      </w:r>
      <w:r w:rsidR="006D5C1E" w:rsidRPr="00F67BD3">
        <w:rPr>
          <w:rFonts w:ascii="Muli" w:hAnsi="Muli" w:cs="Arial"/>
        </w:rPr>
        <w:t xml:space="preserve">Regional and countywide planning policies tackle many of the same issues. </w:t>
      </w:r>
      <w:r w:rsidR="00DF155B" w:rsidRPr="00F67BD3">
        <w:rPr>
          <w:rFonts w:ascii="Muli" w:hAnsi="Muli" w:cs="Arial"/>
        </w:rPr>
        <w:t>Snoqualmie</w:t>
      </w:r>
      <w:r w:rsidR="000018B5" w:rsidRPr="00F67BD3">
        <w:rPr>
          <w:rFonts w:ascii="Muli" w:hAnsi="Muli" w:cs="Arial"/>
        </w:rPr>
        <w:t xml:space="preserve"> may not be experiencing </w:t>
      </w:r>
      <w:r w:rsidR="006D5C1E" w:rsidRPr="00F67BD3">
        <w:rPr>
          <w:rFonts w:ascii="Muli" w:hAnsi="Muli" w:cs="Arial"/>
        </w:rPr>
        <w:t xml:space="preserve">housing </w:t>
      </w:r>
      <w:r w:rsidR="000018B5" w:rsidRPr="00F67BD3">
        <w:rPr>
          <w:rFonts w:ascii="Muli" w:hAnsi="Muli" w:cs="Arial"/>
        </w:rPr>
        <w:t xml:space="preserve">challenges as </w:t>
      </w:r>
      <w:r w:rsidR="0004497B" w:rsidRPr="00F67BD3">
        <w:rPr>
          <w:rFonts w:ascii="Muli" w:hAnsi="Muli" w:cs="Arial"/>
        </w:rPr>
        <w:t>heavily</w:t>
      </w:r>
      <w:r w:rsidR="000018B5" w:rsidRPr="00F67BD3">
        <w:rPr>
          <w:rFonts w:ascii="Muli" w:hAnsi="Muli" w:cs="Arial"/>
        </w:rPr>
        <w:t xml:space="preserve"> as other cities in the </w:t>
      </w:r>
      <w:r w:rsidR="0004497B" w:rsidRPr="00F67BD3">
        <w:rPr>
          <w:rFonts w:ascii="Muli" w:hAnsi="Muli" w:cs="Arial"/>
        </w:rPr>
        <w:t>region;</w:t>
      </w:r>
      <w:r w:rsidR="000018B5" w:rsidRPr="00F67BD3">
        <w:rPr>
          <w:rFonts w:ascii="Muli" w:hAnsi="Muli" w:cs="Arial"/>
        </w:rPr>
        <w:t xml:space="preserve"> however</w:t>
      </w:r>
      <w:r w:rsidR="0004497B" w:rsidRPr="00F67BD3">
        <w:rPr>
          <w:rFonts w:ascii="Muli" w:hAnsi="Muli" w:cs="Arial"/>
        </w:rPr>
        <w:t>,</w:t>
      </w:r>
      <w:r w:rsidR="000018B5" w:rsidRPr="00F67BD3">
        <w:rPr>
          <w:rFonts w:ascii="Muli" w:hAnsi="Muli" w:cs="Arial"/>
        </w:rPr>
        <w:t xml:space="preserve"> </w:t>
      </w:r>
      <w:r w:rsidR="0004497B" w:rsidRPr="00F67BD3">
        <w:rPr>
          <w:rFonts w:ascii="Muli" w:hAnsi="Muli" w:cs="Arial"/>
        </w:rPr>
        <w:t>the city is taking the opportunity to address what the current challenges are and strategize potential solutions.</w:t>
      </w:r>
    </w:p>
    <w:p w14:paraId="04BE954C" w14:textId="77777777" w:rsidR="00E3148B" w:rsidRPr="00F67BD3" w:rsidRDefault="00E3148B" w:rsidP="00E3148B">
      <w:pPr>
        <w:rPr>
          <w:rFonts w:ascii="Muli" w:hAnsi="Muli" w:cs="Arial"/>
        </w:rPr>
      </w:pPr>
    </w:p>
    <w:p w14:paraId="1E722C2D" w14:textId="77777777" w:rsidR="00E3148B" w:rsidRPr="00F67BD3" w:rsidRDefault="00E3148B" w:rsidP="00E3148B">
      <w:pPr>
        <w:rPr>
          <w:rFonts w:ascii="Muli" w:hAnsi="Muli" w:cs="Arial"/>
          <w:b/>
          <w:bCs/>
          <w:color w:val="0F243E" w:themeColor="text2" w:themeShade="80"/>
          <w:sz w:val="24"/>
          <w:szCs w:val="24"/>
        </w:rPr>
      </w:pPr>
      <w:r w:rsidRPr="00F67BD3">
        <w:rPr>
          <w:rFonts w:ascii="Muli" w:hAnsi="Muli" w:cs="Arial"/>
          <w:b/>
          <w:bCs/>
          <w:color w:val="0F243E" w:themeColor="text2" w:themeShade="80"/>
          <w:sz w:val="24"/>
          <w:szCs w:val="24"/>
        </w:rPr>
        <w:t>Report Purpose</w:t>
      </w:r>
    </w:p>
    <w:p w14:paraId="1D156A3B" w14:textId="77777777" w:rsidR="00E3148B" w:rsidRPr="00F67BD3" w:rsidRDefault="00E3148B" w:rsidP="00E3148B">
      <w:pPr>
        <w:rPr>
          <w:rFonts w:ascii="Muli" w:hAnsi="Muli" w:cs="Arial"/>
          <w:b/>
          <w:bCs/>
          <w:color w:val="0F243E" w:themeColor="text2" w:themeShade="80"/>
          <w:sz w:val="24"/>
          <w:szCs w:val="24"/>
        </w:rPr>
      </w:pPr>
    </w:p>
    <w:p w14:paraId="59990F88" w14:textId="357B70B6" w:rsidR="00E3148B" w:rsidRPr="00F67BD3" w:rsidRDefault="00E3148B" w:rsidP="00E3148B">
      <w:pPr>
        <w:jc w:val="both"/>
        <w:rPr>
          <w:rFonts w:ascii="Muli" w:hAnsi="Muli" w:cs="Arial"/>
        </w:rPr>
      </w:pPr>
      <w:r w:rsidRPr="00F67BD3">
        <w:rPr>
          <w:rFonts w:ascii="Muli" w:hAnsi="Muli" w:cs="Arial"/>
        </w:rPr>
        <w:t xml:space="preserve">The </w:t>
      </w:r>
      <w:r w:rsidR="00B755D0" w:rsidRPr="00F67BD3">
        <w:rPr>
          <w:rFonts w:ascii="Muli" w:hAnsi="Muli" w:cs="Arial"/>
        </w:rPr>
        <w:t>Department of Commerce Middle Housing grant program</w:t>
      </w:r>
      <w:r w:rsidR="00111848" w:rsidRPr="00F67BD3">
        <w:rPr>
          <w:rFonts w:ascii="Muli" w:hAnsi="Muli" w:cs="Arial"/>
        </w:rPr>
        <w:t xml:space="preserve"> has outlined certain areas for study as part of this project</w:t>
      </w:r>
      <w:r w:rsidR="00B755D0" w:rsidRPr="00F67BD3">
        <w:rPr>
          <w:rFonts w:ascii="Muli" w:hAnsi="Muli" w:cs="Arial"/>
        </w:rPr>
        <w:t xml:space="preserve">. </w:t>
      </w:r>
      <w:r w:rsidR="00111848" w:rsidRPr="00F67BD3">
        <w:rPr>
          <w:rFonts w:ascii="Muli" w:hAnsi="Muli" w:cs="Arial"/>
        </w:rPr>
        <w:t>This includes a focus on providing information on topics related to new H</w:t>
      </w:r>
      <w:r w:rsidRPr="00F67BD3">
        <w:rPr>
          <w:rFonts w:ascii="Muli" w:hAnsi="Muli" w:cs="Arial"/>
        </w:rPr>
        <w:t xml:space="preserve">ousing </w:t>
      </w:r>
      <w:r w:rsidR="00111848" w:rsidRPr="00F67BD3">
        <w:rPr>
          <w:rFonts w:ascii="Muli" w:hAnsi="Muli" w:cs="Arial"/>
        </w:rPr>
        <w:t>E</w:t>
      </w:r>
      <w:r w:rsidRPr="00F67BD3">
        <w:rPr>
          <w:rFonts w:ascii="Muli" w:hAnsi="Muli" w:cs="Arial"/>
        </w:rPr>
        <w:t>lement requirements listed in RCW 36.70A.070</w:t>
      </w:r>
      <w:r w:rsidR="00B755D0" w:rsidRPr="00F67BD3">
        <w:rPr>
          <w:rFonts w:ascii="Muli" w:hAnsi="Muli" w:cs="Arial"/>
        </w:rPr>
        <w:t>.</w:t>
      </w:r>
      <w:r w:rsidR="00111848" w:rsidRPr="00F67BD3">
        <w:rPr>
          <w:rFonts w:ascii="Muli" w:hAnsi="Muli" w:cs="Arial"/>
        </w:rPr>
        <w:t xml:space="preserve"> These include:</w:t>
      </w:r>
    </w:p>
    <w:p w14:paraId="5FF5B3CA" w14:textId="77777777" w:rsidR="00E3148B" w:rsidRPr="00F67BD3" w:rsidRDefault="00E3148B" w:rsidP="00E3148B">
      <w:pPr>
        <w:jc w:val="both"/>
        <w:rPr>
          <w:rFonts w:ascii="Muli" w:hAnsi="Muli" w:cs="Arial"/>
          <w:b/>
          <w:bCs/>
          <w:color w:val="0F243E" w:themeColor="text2" w:themeShade="80"/>
          <w:sz w:val="24"/>
          <w:szCs w:val="24"/>
        </w:rPr>
      </w:pPr>
    </w:p>
    <w:p w14:paraId="68A7116D" w14:textId="35DDE8C3" w:rsidR="00BC40AA" w:rsidRPr="00F67BD3" w:rsidRDefault="0035136F" w:rsidP="007A7081">
      <w:pPr>
        <w:pStyle w:val="ListParagraph"/>
        <w:numPr>
          <w:ilvl w:val="0"/>
          <w:numId w:val="1"/>
        </w:numPr>
        <w:ind w:left="360"/>
        <w:jc w:val="both"/>
        <w:rPr>
          <w:rFonts w:ascii="Muli" w:hAnsi="Muli" w:cs="Arial"/>
        </w:rPr>
      </w:pPr>
      <w:r w:rsidRPr="00F67BD3">
        <w:rPr>
          <w:rFonts w:ascii="Muli" w:hAnsi="Muli" w:cs="Arial"/>
        </w:rPr>
        <w:t>Middle Housing policy options</w:t>
      </w:r>
      <w:r w:rsidR="009870E0" w:rsidRPr="00F67BD3">
        <w:rPr>
          <w:rFonts w:ascii="Muli" w:hAnsi="Muli" w:cs="Arial"/>
        </w:rPr>
        <w:t xml:space="preserve"> and recommendations</w:t>
      </w:r>
    </w:p>
    <w:p w14:paraId="160451C4" w14:textId="44D8F5AB" w:rsidR="00B755D0" w:rsidRPr="00F67BD3" w:rsidRDefault="00B74B96" w:rsidP="007A7081">
      <w:pPr>
        <w:pStyle w:val="ListParagraph"/>
        <w:numPr>
          <w:ilvl w:val="1"/>
          <w:numId w:val="1"/>
        </w:numPr>
        <w:ind w:left="1080"/>
        <w:jc w:val="both"/>
        <w:rPr>
          <w:rFonts w:ascii="Muli" w:hAnsi="Muli" w:cs="Arial"/>
        </w:rPr>
      </w:pPr>
      <w:r w:rsidRPr="00F67BD3">
        <w:rPr>
          <w:rFonts w:ascii="Muli" w:hAnsi="Muli" w:cs="Arial"/>
        </w:rPr>
        <w:t>Review and evaluate the current housing element and other policies to support middle housing.</w:t>
      </w:r>
    </w:p>
    <w:p w14:paraId="2FE2E561" w14:textId="3AD047C0" w:rsidR="00BC40AA" w:rsidRPr="00F67BD3" w:rsidRDefault="001621D8" w:rsidP="007A7081">
      <w:pPr>
        <w:pStyle w:val="ListParagraph"/>
        <w:numPr>
          <w:ilvl w:val="0"/>
          <w:numId w:val="1"/>
        </w:numPr>
        <w:ind w:left="360"/>
        <w:jc w:val="both"/>
        <w:rPr>
          <w:rFonts w:ascii="Muli" w:hAnsi="Muli" w:cs="Arial"/>
        </w:rPr>
      </w:pPr>
      <w:bookmarkStart w:id="0" w:name="_Hlk134345651"/>
      <w:r w:rsidRPr="00F67BD3">
        <w:rPr>
          <w:rFonts w:ascii="Muli" w:hAnsi="Muli" w:cs="Arial"/>
        </w:rPr>
        <w:t xml:space="preserve">Anti-displacement, </w:t>
      </w:r>
      <w:bookmarkStart w:id="1" w:name="_Hlk134435432"/>
      <w:r w:rsidRPr="00F67BD3">
        <w:rPr>
          <w:rFonts w:ascii="Muli" w:hAnsi="Muli" w:cs="Arial"/>
        </w:rPr>
        <w:t>racially disparate impacts, and exclusion in housing</w:t>
      </w:r>
      <w:bookmarkEnd w:id="1"/>
      <w:r w:rsidRPr="00F67BD3">
        <w:rPr>
          <w:rFonts w:ascii="Muli" w:hAnsi="Muli" w:cs="Arial"/>
        </w:rPr>
        <w:t xml:space="preserve"> - </w:t>
      </w:r>
      <w:r w:rsidR="0035136F" w:rsidRPr="00F67BD3">
        <w:rPr>
          <w:rFonts w:ascii="Muli" w:hAnsi="Muli" w:cs="Arial"/>
        </w:rPr>
        <w:t>policy options</w:t>
      </w:r>
      <w:r w:rsidR="00A370DC" w:rsidRPr="00F67BD3">
        <w:rPr>
          <w:rFonts w:ascii="Muli" w:hAnsi="Muli" w:cs="Arial"/>
        </w:rPr>
        <w:t>,</w:t>
      </w:r>
      <w:r w:rsidR="009870E0" w:rsidRPr="00F67BD3">
        <w:rPr>
          <w:rFonts w:ascii="Muli" w:hAnsi="Muli" w:cs="Arial"/>
        </w:rPr>
        <w:t xml:space="preserve"> recommendations</w:t>
      </w:r>
      <w:r w:rsidR="00A370DC" w:rsidRPr="00F67BD3">
        <w:rPr>
          <w:rFonts w:ascii="Muli" w:hAnsi="Muli" w:cs="Arial"/>
        </w:rPr>
        <w:t>, and strategies</w:t>
      </w:r>
    </w:p>
    <w:p w14:paraId="3C2DFDF0" w14:textId="2BF40C68" w:rsidR="00B74B96" w:rsidRPr="00F67BD3" w:rsidRDefault="0024634C" w:rsidP="007A7081">
      <w:pPr>
        <w:pStyle w:val="ListParagraph"/>
        <w:numPr>
          <w:ilvl w:val="1"/>
          <w:numId w:val="1"/>
        </w:numPr>
        <w:ind w:left="1080"/>
        <w:jc w:val="both"/>
        <w:rPr>
          <w:rFonts w:ascii="Muli" w:hAnsi="Muli" w:cs="Arial"/>
        </w:rPr>
      </w:pPr>
      <w:bookmarkStart w:id="2" w:name="_Hlk134341449"/>
      <w:bookmarkEnd w:id="0"/>
      <w:r w:rsidRPr="00F67BD3">
        <w:rPr>
          <w:rFonts w:ascii="Muli" w:hAnsi="Muli" w:cs="Arial"/>
        </w:rPr>
        <w:lastRenderedPageBreak/>
        <w:t>Review existing policies and d</w:t>
      </w:r>
      <w:r w:rsidR="00B74B96" w:rsidRPr="00F67BD3">
        <w:rPr>
          <w:rFonts w:ascii="Muli" w:hAnsi="Muli" w:cs="Arial"/>
        </w:rPr>
        <w:t>evelop recommended policies and regulations to address and begin to undo the impacts of local policies and regulations that result in racially disparate impacts, displacement, and exclusion in housing.</w:t>
      </w:r>
    </w:p>
    <w:bookmarkEnd w:id="2"/>
    <w:p w14:paraId="723E7767" w14:textId="2389C8D2" w:rsidR="00547791" w:rsidRPr="00F67BD3" w:rsidRDefault="0035136F" w:rsidP="007A7081">
      <w:pPr>
        <w:pStyle w:val="ListParagraph"/>
        <w:numPr>
          <w:ilvl w:val="0"/>
          <w:numId w:val="1"/>
        </w:numPr>
        <w:ind w:left="360"/>
        <w:jc w:val="both"/>
        <w:rPr>
          <w:rFonts w:ascii="Muli" w:hAnsi="Muli" w:cs="Arial"/>
        </w:rPr>
      </w:pPr>
      <w:r w:rsidRPr="00F67BD3">
        <w:rPr>
          <w:rFonts w:ascii="Muli" w:hAnsi="Muli" w:cs="Arial"/>
        </w:rPr>
        <w:t>Schedule of Programs and Actions – Anti-displacement strategies</w:t>
      </w:r>
    </w:p>
    <w:p w14:paraId="04C7C79F" w14:textId="6BD6D633" w:rsidR="00B74B96" w:rsidRPr="00F67BD3" w:rsidRDefault="00B74B96" w:rsidP="007A7081">
      <w:pPr>
        <w:pStyle w:val="ListParagraph"/>
        <w:numPr>
          <w:ilvl w:val="1"/>
          <w:numId w:val="1"/>
        </w:numPr>
        <w:ind w:left="1080"/>
        <w:jc w:val="both"/>
        <w:rPr>
          <w:rFonts w:ascii="Muli" w:hAnsi="Muli" w:cs="Arial"/>
        </w:rPr>
      </w:pPr>
      <w:r w:rsidRPr="00F67BD3">
        <w:rPr>
          <w:rFonts w:ascii="Muli" w:hAnsi="Muli" w:cs="Arial"/>
        </w:rPr>
        <w:t>Develop recommended anti-displacement documents that include a schedule of programs and actions to implement the anti-displacement strategies.</w:t>
      </w:r>
    </w:p>
    <w:p w14:paraId="571FB0D2" w14:textId="77777777" w:rsidR="00B74B96" w:rsidRPr="00F67BD3" w:rsidRDefault="00B74B96" w:rsidP="00B74B96">
      <w:pPr>
        <w:jc w:val="both"/>
        <w:rPr>
          <w:rFonts w:ascii="Muli" w:hAnsi="Muli" w:cs="Arial"/>
        </w:rPr>
      </w:pPr>
    </w:p>
    <w:p w14:paraId="6BC8C3E3" w14:textId="77777777" w:rsidR="00B74B96" w:rsidRPr="00F67BD3" w:rsidRDefault="00B74B96" w:rsidP="00B74B96">
      <w:pPr>
        <w:jc w:val="both"/>
        <w:rPr>
          <w:rFonts w:ascii="Muli" w:hAnsi="Muli" w:cs="Arial"/>
        </w:rPr>
      </w:pPr>
    </w:p>
    <w:p w14:paraId="48B55387" w14:textId="7675642E" w:rsidR="00F20262" w:rsidRPr="00F67BD3" w:rsidRDefault="00F20262" w:rsidP="00F20262">
      <w:pPr>
        <w:pStyle w:val="Heading2"/>
        <w:spacing w:before="0"/>
        <w:rPr>
          <w:rFonts w:ascii="Muli" w:hAnsi="Muli" w:cs="Arial"/>
          <w:color w:val="0F243E" w:themeColor="text2" w:themeShade="80"/>
          <w:szCs w:val="24"/>
        </w:rPr>
      </w:pPr>
      <w:r w:rsidRPr="00F67BD3">
        <w:rPr>
          <w:rFonts w:ascii="Muli" w:hAnsi="Muli" w:cs="Arial"/>
          <w:color w:val="0F243E" w:themeColor="text2" w:themeShade="80"/>
          <w:szCs w:val="24"/>
        </w:rPr>
        <w:t>Connection to the Comprehensive Plan</w:t>
      </w:r>
    </w:p>
    <w:p w14:paraId="421D8FC6" w14:textId="77777777" w:rsidR="00F20262" w:rsidRPr="00F67BD3" w:rsidRDefault="00F20262" w:rsidP="00F20262">
      <w:pPr>
        <w:rPr>
          <w:rFonts w:ascii="Muli" w:hAnsi="Muli"/>
        </w:rPr>
      </w:pPr>
    </w:p>
    <w:p w14:paraId="41AE6FFC" w14:textId="1F2D415D" w:rsidR="00F20262" w:rsidRPr="00F67BD3" w:rsidRDefault="00F20262" w:rsidP="00F20262">
      <w:pPr>
        <w:pStyle w:val="HousingActionPlanBodyText"/>
        <w:jc w:val="both"/>
        <w:rPr>
          <w:rFonts w:ascii="Muli" w:hAnsi="Muli" w:cs="Arial"/>
          <w:color w:val="auto"/>
        </w:rPr>
      </w:pPr>
      <w:r w:rsidRPr="00F67BD3">
        <w:rPr>
          <w:rFonts w:ascii="Muli" w:hAnsi="Muli" w:cs="Arial"/>
          <w:color w:val="auto"/>
        </w:rPr>
        <w:t xml:space="preserve">The City of </w:t>
      </w:r>
      <w:r w:rsidR="00DF155B" w:rsidRPr="00F67BD3">
        <w:rPr>
          <w:rFonts w:ascii="Muli" w:hAnsi="Muli" w:cs="Arial"/>
          <w:color w:val="auto"/>
        </w:rPr>
        <w:t>Snoqualmie</w:t>
      </w:r>
      <w:r w:rsidRPr="00F67BD3">
        <w:rPr>
          <w:rFonts w:ascii="Muli" w:hAnsi="Muli" w:cs="Arial"/>
          <w:color w:val="auto"/>
        </w:rPr>
        <w:t xml:space="preserve"> </w:t>
      </w:r>
      <w:r w:rsidR="009C3761">
        <w:rPr>
          <w:rFonts w:ascii="Muli" w:hAnsi="Muli" w:cs="Arial"/>
          <w:color w:val="auto"/>
        </w:rPr>
        <w:t>is conducting the</w:t>
      </w:r>
      <w:r w:rsidRPr="00F67BD3">
        <w:rPr>
          <w:rFonts w:ascii="Muli" w:hAnsi="Muli" w:cs="Arial"/>
          <w:color w:val="auto"/>
        </w:rPr>
        <w:t xml:space="preserve"> periodic update of its Comprehensive Plan</w:t>
      </w:r>
      <w:r w:rsidR="009C3761">
        <w:rPr>
          <w:rFonts w:ascii="Muli" w:hAnsi="Muli" w:cs="Arial"/>
          <w:color w:val="auto"/>
        </w:rPr>
        <w:t xml:space="preserve"> as required by the Growth Management Act,</w:t>
      </w:r>
      <w:r w:rsidRPr="00F67BD3">
        <w:rPr>
          <w:rFonts w:ascii="Muli" w:hAnsi="Muli" w:cs="Arial"/>
          <w:color w:val="auto"/>
        </w:rPr>
        <w:t xml:space="preserve"> to be completed no later than December of 2024. As part of that process, the city will be planning for growth </w:t>
      </w:r>
      <w:r w:rsidR="00116F82" w:rsidRPr="00F67BD3">
        <w:rPr>
          <w:rFonts w:ascii="Muli" w:hAnsi="Muli" w:cs="Arial"/>
          <w:color w:val="auto"/>
        </w:rPr>
        <w:t>(</w:t>
      </w:r>
      <w:r w:rsidR="009C3761">
        <w:rPr>
          <w:rFonts w:ascii="Muli" w:hAnsi="Muli" w:cs="Arial"/>
          <w:color w:val="auto"/>
        </w:rPr>
        <w:t>housing</w:t>
      </w:r>
      <w:r w:rsidR="00116F82" w:rsidRPr="00F67BD3">
        <w:rPr>
          <w:rFonts w:ascii="Muli" w:hAnsi="Muli" w:cs="Arial"/>
          <w:color w:val="auto"/>
        </w:rPr>
        <w:t xml:space="preserve"> and employment) </w:t>
      </w:r>
      <w:r w:rsidRPr="00F67BD3">
        <w:rPr>
          <w:rFonts w:ascii="Muli" w:hAnsi="Muli" w:cs="Arial"/>
          <w:color w:val="auto"/>
        </w:rPr>
        <w:t xml:space="preserve">out to 2044. The amount of growth the city plans for is linked to the types of actions necessary to meet housing goals. The more growth expected, the more creative the city must be to accommodate that growth. This report will help support options the </w:t>
      </w:r>
      <w:r w:rsidR="005D4A29" w:rsidRPr="00F67BD3">
        <w:rPr>
          <w:rFonts w:ascii="Muli" w:hAnsi="Muli" w:cs="Arial"/>
          <w:color w:val="auto"/>
        </w:rPr>
        <w:t>city</w:t>
      </w:r>
      <w:r w:rsidRPr="00F67BD3">
        <w:rPr>
          <w:rFonts w:ascii="Muli" w:hAnsi="Muli" w:cs="Arial"/>
          <w:color w:val="auto"/>
        </w:rPr>
        <w:t xml:space="preserve"> can consider to meet Housing Element </w:t>
      </w:r>
      <w:r w:rsidR="005D4A29" w:rsidRPr="00F67BD3">
        <w:rPr>
          <w:rFonts w:ascii="Muli" w:hAnsi="Muli" w:cs="Arial"/>
          <w:color w:val="auto"/>
        </w:rPr>
        <w:t>requirements.</w:t>
      </w:r>
      <w:r w:rsidRPr="00F67BD3">
        <w:rPr>
          <w:rFonts w:ascii="Muli" w:hAnsi="Muli" w:cs="Arial"/>
          <w:color w:val="auto"/>
        </w:rPr>
        <w:t xml:space="preserve">  </w:t>
      </w:r>
    </w:p>
    <w:p w14:paraId="5C0AFC00" w14:textId="30E79711" w:rsidR="00F20262" w:rsidRPr="00F67BD3" w:rsidRDefault="0089766A" w:rsidP="00F20262">
      <w:pPr>
        <w:pStyle w:val="HousingActionPlanBodyText"/>
        <w:jc w:val="both"/>
        <w:rPr>
          <w:rFonts w:ascii="Muli" w:hAnsi="Muli" w:cs="Arial"/>
        </w:rPr>
      </w:pPr>
      <w:r>
        <w:rPr>
          <w:noProof/>
        </w:rPr>
        <w:pict w14:anchorId="0DA67EBC">
          <v:shapetype id="_x0000_t202" coordsize="21600,21600" o:spt="202" path="m,l,21600r21600,l21600,xe">
            <v:stroke joinstyle="miter"/>
            <v:path gradientshapeok="t" o:connecttype="rect"/>
          </v:shapetype>
          <v:shape id="Text Box 2" o:spid="_x0000_s2060" type="#_x0000_t202" style="position:absolute;left:0;text-align:left;margin-left:287.2pt;margin-top:.8pt;width:181.65pt;height:207.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" stroked="f">
            <v:textbox>
              <w:txbxContent>
                <w:p w14:paraId="688AA0AB" w14:textId="0DA1FCA4" w:rsidR="00F20262" w:rsidRDefault="00F20262">
                  <w:r>
                    <w:rPr>
                      <w:noProof/>
                    </w:rPr>
                    <w:drawing>
                      <wp:inline distT="0" distB="0" distL="0" distR="0" wp14:anchorId="75E38BC4" wp14:editId="190CEB5A">
                        <wp:extent cx="2143125" cy="2390775"/>
                        <wp:effectExtent l="0" t="0" r="0" b="0"/>
                        <wp:docPr id="239637443" name="Diagram 2396374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xbxContent>
            </v:textbox>
            <w10:wrap type="square"/>
          </v:shape>
        </w:pict>
      </w:r>
      <w:r w:rsidR="00F20262" w:rsidRPr="00F67BD3">
        <w:rPr>
          <w:rFonts w:ascii="Muli" w:hAnsi="Muli" w:cs="Arial"/>
          <w:color w:val="auto"/>
        </w:rPr>
        <w:t xml:space="preserve">Planning is a balance between </w:t>
      </w:r>
      <w:r w:rsidR="00A57057" w:rsidRPr="00F67BD3">
        <w:rPr>
          <w:rFonts w:ascii="Muli" w:hAnsi="Muli" w:cs="Arial"/>
          <w:color w:val="auto"/>
        </w:rPr>
        <w:t xml:space="preserve">implementing </w:t>
      </w:r>
      <w:r w:rsidR="00F20262" w:rsidRPr="00F67BD3">
        <w:rPr>
          <w:rFonts w:ascii="Muli" w:hAnsi="Muli" w:cs="Arial"/>
          <w:color w:val="auto"/>
        </w:rPr>
        <w:t xml:space="preserve">state and regional requirements </w:t>
      </w:r>
      <w:r w:rsidR="00A57057" w:rsidRPr="00F67BD3">
        <w:rPr>
          <w:rFonts w:ascii="Muli" w:hAnsi="Muli" w:cs="Arial"/>
          <w:color w:val="auto"/>
        </w:rPr>
        <w:t xml:space="preserve">with </w:t>
      </w:r>
      <w:r w:rsidR="00F20262" w:rsidRPr="00F67BD3">
        <w:rPr>
          <w:rFonts w:ascii="Muli" w:hAnsi="Muli" w:cs="Arial"/>
          <w:color w:val="auto"/>
        </w:rPr>
        <w:t>substantial local deference, which is afforded to the city so it can plan in a way that is best for its community</w:t>
      </w:r>
      <w:r w:rsidR="00F20262" w:rsidRPr="00F67BD3">
        <w:rPr>
          <w:rFonts w:ascii="Muli" w:hAnsi="Muli" w:cs="Arial"/>
        </w:rPr>
        <w:t xml:space="preserve">. </w:t>
      </w:r>
    </w:p>
    <w:p w14:paraId="2C726398" w14:textId="3F31E033" w:rsidR="00F20262" w:rsidRPr="00F67BD3" w:rsidRDefault="00F20262" w:rsidP="00F20262">
      <w:pPr>
        <w:pStyle w:val="HousingActionPlanBodyText"/>
        <w:jc w:val="both"/>
        <w:rPr>
          <w:rFonts w:ascii="Muli" w:hAnsi="Muli" w:cs="Arial"/>
        </w:rPr>
      </w:pPr>
      <w:r w:rsidRPr="00F67BD3">
        <w:rPr>
          <w:rFonts w:ascii="Muli" w:hAnsi="Muli" w:cs="Arial"/>
          <w:color w:val="auto"/>
        </w:rPr>
        <w:t xml:space="preserve">While broad housing requirements are outlined within the Growth Management Act </w:t>
      </w:r>
      <w:r w:rsidRPr="00F67BD3">
        <w:rPr>
          <w:rFonts w:ascii="Muli" w:hAnsi="Muli" w:cs="Arial"/>
        </w:rPr>
        <w:t>(</w:t>
      </w:r>
      <w:hyperlink r:id="rId14" w:history="1">
        <w:r w:rsidRPr="00F67BD3">
          <w:rPr>
            <w:rStyle w:val="Hyperlink"/>
            <w:rFonts w:ascii="Muli" w:hAnsi="Muli" w:cs="Arial"/>
          </w:rPr>
          <w:t>RCW 36.70A.070(2)</w:t>
        </w:r>
      </w:hyperlink>
      <w:r w:rsidRPr="00F67BD3">
        <w:rPr>
          <w:rFonts w:ascii="Muli" w:hAnsi="Muli" w:cs="Arial"/>
        </w:rPr>
        <w:t>)</w:t>
      </w:r>
      <w:r w:rsidRPr="00F67BD3">
        <w:rPr>
          <w:rFonts w:ascii="Muli" w:hAnsi="Muli" w:cs="Arial"/>
          <w:color w:val="auto"/>
        </w:rPr>
        <w:t>,</w:t>
      </w:r>
      <w:r w:rsidRPr="00F67BD3">
        <w:rPr>
          <w:rFonts w:ascii="Muli" w:hAnsi="Muli" w:cs="Arial"/>
        </w:rPr>
        <w:t xml:space="preserve"> </w:t>
      </w:r>
      <w:r w:rsidRPr="00F67BD3">
        <w:rPr>
          <w:rFonts w:ascii="Muli" w:hAnsi="Muli" w:cs="Arial"/>
          <w:color w:val="auto"/>
        </w:rPr>
        <w:t xml:space="preserve">policies are also developed at the regional and countywide levels. </w:t>
      </w:r>
    </w:p>
    <w:p w14:paraId="756B1FB3" w14:textId="5F75C4D7" w:rsidR="001E68C4" w:rsidRPr="00F67BD3" w:rsidRDefault="0089766A" w:rsidP="00F20262">
      <w:pPr>
        <w:pStyle w:val="HousingActionPlanBodyText"/>
        <w:jc w:val="both"/>
        <w:rPr>
          <w:rFonts w:ascii="Muli" w:hAnsi="Muli" w:cs="Arial"/>
          <w:color w:val="auto"/>
        </w:rPr>
      </w:pPr>
      <w:r>
        <w:rPr>
          <w:noProof/>
        </w:rPr>
        <w:pict w14:anchorId="45D26FE0">
          <v:shape id="_x0000_s2059" type="#_x0000_t202" style="position:absolute;left:0;text-align:left;margin-left:113.05pt;margin-top:69.7pt;width:164.25pt;height:33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" filled="f" stroked="f">
            <v:textbox>
              <w:txbxContent>
                <w:p w14:paraId="5CECFD97" w14:textId="2C8BA83A" w:rsidR="00A42DF6" w:rsidRPr="00027311" w:rsidRDefault="00A42DF6" w:rsidP="00A42DF6">
                  <w:pPr>
                    <w:rPr>
                      <w:rFonts w:ascii="Arial" w:hAnsi="Arial" w:cs="Arial"/>
                      <w:i/>
                      <w:iCs/>
                      <w:sz w:val="20"/>
                      <w:szCs w:val="20"/>
                    </w:rPr>
                  </w:pPr>
                  <w:r w:rsidRPr="00027311">
                    <w:rPr>
                      <w:rFonts w:ascii="Arial" w:hAnsi="Arial" w:cs="Arial"/>
                      <w:i/>
                      <w:iCs/>
                      <w:sz w:val="20"/>
                      <w:szCs w:val="20"/>
                    </w:rPr>
                    <w:t xml:space="preserve">Figure </w:t>
                  </w:r>
                  <w:r>
                    <w:rPr>
                      <w:rFonts w:ascii="Arial" w:hAnsi="Arial" w:cs="Arial"/>
                      <w:i/>
                      <w:iCs/>
                      <w:sz w:val="20"/>
                      <w:szCs w:val="20"/>
                    </w:rPr>
                    <w:t>1</w:t>
                  </w:r>
                  <w:r w:rsidRPr="00027311">
                    <w:rPr>
                      <w:rFonts w:ascii="Arial" w:hAnsi="Arial" w:cs="Arial"/>
                      <w:i/>
                      <w:iCs/>
                      <w:sz w:val="20"/>
                      <w:szCs w:val="20"/>
                    </w:rPr>
                    <w:t xml:space="preserve">. </w:t>
                  </w:r>
                  <w:r>
                    <w:rPr>
                      <w:rFonts w:ascii="Arial" w:hAnsi="Arial" w:cs="Arial"/>
                      <w:i/>
                      <w:iCs/>
                      <w:sz w:val="20"/>
                      <w:szCs w:val="20"/>
                    </w:rPr>
                    <w:t>Balancing planning requirements</w:t>
                  </w:r>
                </w:p>
              </w:txbxContent>
            </v:textbox>
            <w10:wrap anchorx="margin"/>
          </v:shape>
        </w:pict>
      </w:r>
      <w:r w:rsidR="00F20262" w:rsidRPr="00F67BD3">
        <w:rPr>
          <w:rFonts w:ascii="Muli" w:hAnsi="Muli" w:cs="Arial"/>
          <w:color w:val="auto"/>
        </w:rPr>
        <w:t xml:space="preserve">The Puget Sound Regional Council (PSRC) is a regional body that develops policies around transportation, economic development, and growth (including housing). </w:t>
      </w:r>
      <w:hyperlink r:id="rId15" w:history="1">
        <w:r w:rsidR="001B24E7">
          <w:rPr>
            <w:rStyle w:val="Hyperlink"/>
            <w:rFonts w:ascii="Muli" w:hAnsi="Muli" w:cs="Arial"/>
          </w:rPr>
          <w:t>VISION 2050’s</w:t>
        </w:r>
      </w:hyperlink>
      <w:r w:rsidR="00F20262" w:rsidRPr="00F67BD3">
        <w:rPr>
          <w:rFonts w:ascii="Muli" w:hAnsi="Muli" w:cs="Arial"/>
        </w:rPr>
        <w:t xml:space="preserve"> </w:t>
      </w:r>
      <w:r w:rsidR="00F20262" w:rsidRPr="00F67BD3">
        <w:rPr>
          <w:rFonts w:ascii="Muli" w:hAnsi="Muli" w:cs="Arial"/>
          <w:color w:val="auto"/>
        </w:rPr>
        <w:t>multicounty planning policies and regional growth strategy guide planning at the countywide level and comprehensive plans done by cities and counties.</w:t>
      </w:r>
    </w:p>
    <w:p w14:paraId="72FED4F6" w14:textId="30D317F3" w:rsidR="00F20262" w:rsidRPr="00F67BD3" w:rsidRDefault="009C3761" w:rsidP="00F20262">
      <w:pPr>
        <w:pStyle w:val="HousingActionPlanBodyText"/>
        <w:jc w:val="both"/>
        <w:rPr>
          <w:rFonts w:ascii="Muli" w:hAnsi="Muli" w:cs="Arial"/>
        </w:rPr>
      </w:pPr>
      <w:r w:rsidRPr="001B24E7">
        <w:rPr>
          <w:rFonts w:ascii="Muli" w:hAnsi="Muli" w:cs="Arial"/>
          <w:color w:val="auto"/>
        </w:rPr>
        <w:t>The King County Growth Management Planning Council</w:t>
      </w:r>
      <w:r w:rsidR="00F20262" w:rsidRPr="001B24E7">
        <w:rPr>
          <w:rFonts w:ascii="Muli" w:hAnsi="Muli" w:cs="Arial"/>
          <w:color w:val="auto"/>
        </w:rPr>
        <w:t xml:space="preserve"> (</w:t>
      </w:r>
      <w:r w:rsidRPr="001B24E7">
        <w:rPr>
          <w:rFonts w:ascii="Muli" w:hAnsi="Muli" w:cs="Arial"/>
          <w:color w:val="auto"/>
        </w:rPr>
        <w:t>GMPC</w:t>
      </w:r>
      <w:r w:rsidR="00F20262" w:rsidRPr="001B24E7">
        <w:rPr>
          <w:rFonts w:ascii="Muli" w:hAnsi="Muli" w:cs="Arial"/>
          <w:color w:val="auto"/>
        </w:rPr>
        <w:t>) facilitates the</w:t>
      </w:r>
      <w:r w:rsidR="001E68C4" w:rsidRPr="001B24E7">
        <w:rPr>
          <w:rFonts w:ascii="Muli" w:hAnsi="Muli" w:cs="Arial"/>
          <w:color w:val="auto"/>
        </w:rPr>
        <w:t xml:space="preserve"> </w:t>
      </w:r>
      <w:r w:rsidR="00F20262" w:rsidRPr="001B24E7">
        <w:rPr>
          <w:rFonts w:ascii="Muli" w:hAnsi="Muli" w:cs="Arial"/>
          <w:color w:val="auto"/>
        </w:rPr>
        <w:t xml:space="preserve">development of </w:t>
      </w:r>
      <w:r w:rsidR="005D4A29" w:rsidRPr="001B24E7">
        <w:rPr>
          <w:rFonts w:ascii="Muli" w:hAnsi="Muli" w:cs="Arial"/>
          <w:color w:val="auto"/>
        </w:rPr>
        <w:t xml:space="preserve">the </w:t>
      </w:r>
      <w:hyperlink r:id="rId16" w:history="1">
        <w:r w:rsidR="001B24E7" w:rsidRPr="001B24E7">
          <w:rPr>
            <w:rStyle w:val="Hyperlink"/>
            <w:rFonts w:ascii="Muli" w:hAnsi="Muli" w:cs="Arial"/>
          </w:rPr>
          <w:t>King County Countywide Planning Policies</w:t>
        </w:r>
      </w:hyperlink>
      <w:r w:rsidR="00F20262" w:rsidRPr="001B24E7">
        <w:rPr>
          <w:rFonts w:ascii="Muli" w:hAnsi="Muli" w:cs="Arial"/>
        </w:rPr>
        <w:t xml:space="preserve"> </w:t>
      </w:r>
      <w:r w:rsidR="00F20262" w:rsidRPr="001B24E7">
        <w:rPr>
          <w:rFonts w:ascii="Muli" w:hAnsi="Muli" w:cs="Arial"/>
          <w:color w:val="auto"/>
        </w:rPr>
        <w:t>(CPPs),</w:t>
      </w:r>
      <w:r w:rsidR="00F20262" w:rsidRPr="00F67BD3">
        <w:rPr>
          <w:rFonts w:ascii="Muli" w:hAnsi="Muli" w:cs="Arial"/>
          <w:color w:val="auto"/>
        </w:rPr>
        <w:t xml:space="preserve"> which help ensure </w:t>
      </w:r>
      <w:r w:rsidR="001B24E7">
        <w:rPr>
          <w:rFonts w:ascii="Muli" w:hAnsi="Muli" w:cs="Arial"/>
          <w:color w:val="auto"/>
        </w:rPr>
        <w:t>King</w:t>
      </w:r>
      <w:r w:rsidR="00F20262" w:rsidRPr="00F67BD3">
        <w:rPr>
          <w:rFonts w:ascii="Muli" w:hAnsi="Muli" w:cs="Arial"/>
          <w:color w:val="auto"/>
        </w:rPr>
        <w:t xml:space="preserve"> County and the cities within the county coordinate on growth issues. The policies in the CPPs are further refined at the local level as </w:t>
      </w:r>
      <w:r w:rsidR="001B24E7">
        <w:rPr>
          <w:rFonts w:ascii="Muli" w:hAnsi="Muli" w:cs="Arial"/>
          <w:color w:val="auto"/>
        </w:rPr>
        <w:t xml:space="preserve">each </w:t>
      </w:r>
      <w:r w:rsidR="00F20262" w:rsidRPr="00F67BD3">
        <w:rPr>
          <w:rFonts w:ascii="Muli" w:hAnsi="Muli" w:cs="Arial"/>
          <w:color w:val="auto"/>
        </w:rPr>
        <w:t xml:space="preserve">city completes its Comprehensive Plan update. </w:t>
      </w:r>
    </w:p>
    <w:p w14:paraId="0E720B9B" w14:textId="77777777" w:rsidR="00F13C8C" w:rsidRDefault="00F13C8C" w:rsidP="00F20262">
      <w:pPr>
        <w:pStyle w:val="HousingActionPlanBodyText"/>
        <w:jc w:val="both"/>
        <w:rPr>
          <w:rFonts w:ascii="Muli" w:hAnsi="Muli" w:cs="Arial"/>
          <w:color w:val="auto"/>
        </w:rPr>
        <w:sectPr w:rsidR="00F13C8C" w:rsidSect="00FD003B">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350" w:left="1440" w:header="720" w:footer="720" w:gutter="0"/>
          <w:cols w:space="720"/>
          <w:docGrid w:linePitch="299"/>
        </w:sectPr>
      </w:pPr>
    </w:p>
    <w:p w14:paraId="2A685389" w14:textId="7BAE8DFD" w:rsidR="00C04AAA" w:rsidRPr="00F67BD3" w:rsidRDefault="00FE6AFD" w:rsidP="00F20262">
      <w:pPr>
        <w:pStyle w:val="HousingActionPlanBodyText"/>
        <w:jc w:val="both"/>
        <w:rPr>
          <w:rFonts w:ascii="Muli" w:hAnsi="Muli" w:cs="Arial"/>
          <w:color w:val="auto"/>
        </w:rPr>
      </w:pPr>
      <w:r w:rsidRPr="00F67BD3">
        <w:rPr>
          <w:rFonts w:ascii="Muli" w:hAnsi="Muli" w:cs="Arial"/>
          <w:color w:val="auto"/>
        </w:rPr>
        <w:lastRenderedPageBreak/>
        <w:t xml:space="preserve">Weighing and balancing new </w:t>
      </w:r>
      <w:r w:rsidR="00116F82" w:rsidRPr="00F67BD3">
        <w:rPr>
          <w:rFonts w:ascii="Muli" w:hAnsi="Muli" w:cs="Arial"/>
          <w:color w:val="auto"/>
        </w:rPr>
        <w:t xml:space="preserve">planning </w:t>
      </w:r>
      <w:r w:rsidRPr="00F67BD3">
        <w:rPr>
          <w:rFonts w:ascii="Muli" w:hAnsi="Muli" w:cs="Arial"/>
          <w:color w:val="auto"/>
        </w:rPr>
        <w:t xml:space="preserve">requirements is an important part of the </w:t>
      </w:r>
      <w:r w:rsidR="00116F82" w:rsidRPr="00F67BD3">
        <w:rPr>
          <w:rFonts w:ascii="Muli" w:hAnsi="Muli" w:cs="Arial"/>
          <w:color w:val="auto"/>
        </w:rPr>
        <w:t>Comprehensive Plan update</w:t>
      </w:r>
      <w:r w:rsidRPr="00F67BD3">
        <w:rPr>
          <w:rFonts w:ascii="Muli" w:hAnsi="Muli" w:cs="Arial"/>
          <w:color w:val="auto"/>
        </w:rPr>
        <w:t xml:space="preserve"> process. </w:t>
      </w:r>
      <w:r w:rsidR="007A4CE6" w:rsidRPr="00F67BD3">
        <w:rPr>
          <w:rFonts w:ascii="Muli" w:hAnsi="Muli" w:cs="Arial"/>
          <w:color w:val="auto"/>
        </w:rPr>
        <w:t xml:space="preserve">The goal is to adopt a comprehensive plan and implementing regulations that are consistent with </w:t>
      </w:r>
      <w:r w:rsidR="00116F82" w:rsidRPr="00F67BD3">
        <w:rPr>
          <w:rFonts w:ascii="Muli" w:hAnsi="Muli" w:cs="Arial"/>
          <w:color w:val="auto"/>
        </w:rPr>
        <w:t xml:space="preserve">new and updated </w:t>
      </w:r>
      <w:r w:rsidR="007A4CE6" w:rsidRPr="00F67BD3">
        <w:rPr>
          <w:rFonts w:ascii="Muli" w:hAnsi="Muli" w:cs="Arial"/>
          <w:color w:val="auto"/>
        </w:rPr>
        <w:t>state laws and regional policies</w:t>
      </w:r>
      <w:r w:rsidR="00660CE8" w:rsidRPr="00F67BD3">
        <w:rPr>
          <w:rFonts w:ascii="Muli" w:hAnsi="Muli" w:cs="Arial"/>
          <w:color w:val="auto"/>
        </w:rPr>
        <w:t xml:space="preserve"> and that</w:t>
      </w:r>
      <w:r w:rsidR="007A4CE6" w:rsidRPr="00F67BD3">
        <w:rPr>
          <w:rFonts w:ascii="Muli" w:hAnsi="Muli" w:cs="Arial"/>
          <w:color w:val="auto"/>
        </w:rPr>
        <w:t xml:space="preserve"> </w:t>
      </w:r>
      <w:r w:rsidR="00116F82" w:rsidRPr="00F67BD3">
        <w:rPr>
          <w:rFonts w:ascii="Muli" w:hAnsi="Muli" w:cs="Arial"/>
          <w:color w:val="auto"/>
        </w:rPr>
        <w:t xml:space="preserve">also </w:t>
      </w:r>
      <w:r w:rsidR="007A4CE6" w:rsidRPr="00F67BD3">
        <w:rPr>
          <w:rFonts w:ascii="Muli" w:hAnsi="Muli" w:cs="Arial"/>
          <w:color w:val="auto"/>
        </w:rPr>
        <w:t xml:space="preserve">reflect </w:t>
      </w:r>
      <w:r w:rsidR="00C04AAA" w:rsidRPr="00F67BD3">
        <w:rPr>
          <w:rFonts w:ascii="Muli" w:hAnsi="Muli" w:cs="Arial"/>
          <w:color w:val="auto"/>
        </w:rPr>
        <w:t xml:space="preserve">the vision for the City of </w:t>
      </w:r>
      <w:r w:rsidR="00DF155B" w:rsidRPr="00F67BD3">
        <w:rPr>
          <w:rFonts w:ascii="Muli" w:hAnsi="Muli" w:cs="Arial"/>
          <w:color w:val="auto"/>
        </w:rPr>
        <w:t>Snoqualmie</w:t>
      </w:r>
      <w:r w:rsidR="00C04AAA" w:rsidRPr="00F67BD3">
        <w:rPr>
          <w:rFonts w:ascii="Muli" w:hAnsi="Muli" w:cs="Arial"/>
          <w:color w:val="auto"/>
        </w:rPr>
        <w:t xml:space="preserve"> as it plans out to 2044.</w:t>
      </w:r>
    </w:p>
    <w:p w14:paraId="3F2B3972" w14:textId="1980C59F" w:rsidR="00811781" w:rsidRDefault="00F13C8C" w:rsidP="00BE60F4">
      <w:pPr>
        <w:pStyle w:val="Heading2"/>
        <w:spacing w:before="0"/>
        <w:rPr>
          <w:rFonts w:ascii="Muli" w:hAnsi="Muli" w:cs="Arial"/>
          <w:color w:val="0F243E" w:themeColor="text2" w:themeShade="80"/>
          <w:szCs w:val="24"/>
        </w:rPr>
      </w:pPr>
      <w:bookmarkStart w:id="3" w:name="_Hlk134171439"/>
      <w:r>
        <w:rPr>
          <w:rFonts w:ascii="Muli" w:hAnsi="Muli"/>
          <w:noProof/>
        </w:rPr>
        <w:pict w14:anchorId="2BAEDFB6">
          <v:shape id="_x0000_s2061" type="#_x0000_t202" style="position:absolute;margin-left:2.8pt;margin-top:120.6pt;width:351.75pt;height:21.75pt;z-index:251678720;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" filled="f" stroked="f">
            <v:textbox>
              <w:txbxContent>
                <w:p w14:paraId="490980C5" w14:textId="77777777" w:rsidR="00F13C8C" w:rsidRPr="00027311" w:rsidRDefault="00F13C8C" w:rsidP="00F13C8C">
                  <w:pPr>
                    <w:rPr>
                      <w:rFonts w:ascii="Arial" w:hAnsi="Arial" w:cs="Arial"/>
                      <w:i/>
                      <w:iCs/>
                      <w:sz w:val="20"/>
                      <w:szCs w:val="20"/>
                    </w:rPr>
                  </w:pPr>
                  <w:r w:rsidRPr="00027311">
                    <w:rPr>
                      <w:rFonts w:ascii="Arial" w:hAnsi="Arial" w:cs="Arial"/>
                      <w:i/>
                      <w:iCs/>
                      <w:sz w:val="20"/>
                      <w:szCs w:val="20"/>
                    </w:rPr>
                    <w:t xml:space="preserve">Figure </w:t>
                  </w:r>
                  <w:r>
                    <w:rPr>
                      <w:rFonts w:ascii="Arial" w:hAnsi="Arial" w:cs="Arial"/>
                      <w:i/>
                      <w:iCs/>
                      <w:sz w:val="20"/>
                      <w:szCs w:val="20"/>
                    </w:rPr>
                    <w:t>2</w:t>
                  </w:r>
                  <w:r w:rsidRPr="00027311">
                    <w:rPr>
                      <w:rFonts w:ascii="Arial" w:hAnsi="Arial" w:cs="Arial"/>
                      <w:i/>
                      <w:iCs/>
                      <w:sz w:val="20"/>
                      <w:szCs w:val="20"/>
                    </w:rPr>
                    <w:t xml:space="preserve">. </w:t>
                  </w:r>
                  <w:r>
                    <w:rPr>
                      <w:rFonts w:ascii="Arial" w:hAnsi="Arial" w:cs="Arial"/>
                      <w:i/>
                      <w:iCs/>
                      <w:sz w:val="20"/>
                      <w:szCs w:val="20"/>
                    </w:rPr>
                    <w:t>How state, regional, and city planning processes work together.</w:t>
                  </w:r>
                </w:p>
              </w:txbxContent>
            </v:textbox>
            <w10:wrap anchorx="margin"/>
          </v:shape>
        </w:pict>
      </w:r>
      <w:r>
        <w:rPr>
          <w:noProof/>
        </w:rPr>
        <w:drawing>
          <wp:inline distT="0" distB="0" distL="0" distR="0" wp14:anchorId="428C3AFE" wp14:editId="36403497">
            <wp:extent cx="5943600" cy="1753235"/>
            <wp:effectExtent l="0" t="0" r="0" b="0"/>
            <wp:docPr id="1792162436" name="Diagram 17921624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D363D26" w14:textId="2239ABCE" w:rsidR="00811781" w:rsidRPr="00F67BD3" w:rsidRDefault="00811781" w:rsidP="00811781">
      <w:pPr>
        <w:rPr>
          <w:rFonts w:ascii="Muli" w:hAnsi="Muli"/>
        </w:rPr>
      </w:pPr>
    </w:p>
    <w:p w14:paraId="03552612" w14:textId="06ADF5F8" w:rsidR="00BE60F4" w:rsidRPr="00F67BD3" w:rsidRDefault="0035136F" w:rsidP="00BE60F4">
      <w:pPr>
        <w:pStyle w:val="Heading2"/>
        <w:spacing w:before="0"/>
        <w:rPr>
          <w:rFonts w:ascii="Muli" w:hAnsi="Muli" w:cs="Arial"/>
          <w:color w:val="0F243E" w:themeColor="text2" w:themeShade="80"/>
          <w:szCs w:val="24"/>
        </w:rPr>
      </w:pPr>
      <w:r w:rsidRPr="00F67BD3">
        <w:rPr>
          <w:rFonts w:ascii="Muli" w:hAnsi="Muli" w:cs="Arial"/>
          <w:color w:val="0F243E" w:themeColor="text2" w:themeShade="80"/>
          <w:szCs w:val="24"/>
        </w:rPr>
        <w:t>Middle Housing policy options and recommendations</w:t>
      </w:r>
    </w:p>
    <w:p w14:paraId="681446DF" w14:textId="2AFFFCB8" w:rsidR="009870E0" w:rsidRPr="00F67BD3" w:rsidRDefault="009870E0" w:rsidP="009870E0">
      <w:pPr>
        <w:rPr>
          <w:rFonts w:ascii="Muli" w:hAnsi="Muli" w:cs="Arial"/>
        </w:rPr>
      </w:pPr>
      <w:bookmarkStart w:id="4" w:name="_Hlk134432964"/>
      <w:bookmarkEnd w:id="3"/>
    </w:p>
    <w:p w14:paraId="3A06CDD7" w14:textId="67229932" w:rsidR="00F20262" w:rsidRPr="00F67BD3" w:rsidRDefault="00F20262" w:rsidP="00A53D47">
      <w:pPr>
        <w:pStyle w:val="HousingActionPlanSub-Headings"/>
        <w:rPr>
          <w:rFonts w:ascii="Muli" w:hAnsi="Muli"/>
        </w:rPr>
      </w:pPr>
      <w:bookmarkStart w:id="5" w:name="_Toc54363736"/>
      <w:bookmarkStart w:id="6" w:name="HAP_Intro_Overview"/>
      <w:r w:rsidRPr="00F67BD3">
        <w:rPr>
          <w:rFonts w:ascii="Muli" w:hAnsi="Muli"/>
        </w:rPr>
        <w:t>Overview</w:t>
      </w:r>
      <w:bookmarkEnd w:id="5"/>
    </w:p>
    <w:p w14:paraId="700C8896" w14:textId="54BF6075" w:rsidR="00EE0DBB" w:rsidRPr="00F67BD3" w:rsidRDefault="0089766A" w:rsidP="00F20262">
      <w:pPr>
        <w:pStyle w:val="HousingActionPlanBodyText"/>
        <w:jc w:val="both"/>
        <w:rPr>
          <w:rFonts w:ascii="Muli" w:hAnsi="Muli" w:cs="Arial"/>
          <w:color w:val="auto"/>
        </w:rPr>
      </w:pPr>
      <w:bookmarkStart w:id="7" w:name="_Toc54363737"/>
      <w:bookmarkEnd w:id="6"/>
      <w:bookmarkEnd w:id="4"/>
      <w:r>
        <w:rPr>
          <w:noProof/>
        </w:rPr>
        <w:pict w14:anchorId="5C5753E2">
          <v:group id="Group 2" o:spid="_x0000_s2054" style="position:absolute;left:0;text-align:left;margin-left:266.25pt;margin-top:5.15pt;width:208.5pt;height:226.5pt;z-index:251677696;mso-height-relative:margin" coordsize="26479,2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">
            <v:shape id="_x0000_s2055" type="#_x0000_t202" style="position:absolute;width:26098;height:2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" fillcolor="#243f60 [1604]">
              <v:textbox>
                <w:txbxContent>
                  <w:p w14:paraId="43EFF61E" w14:textId="62862E81" w:rsidR="00111848" w:rsidRPr="008E2210" w:rsidRDefault="00111848" w:rsidP="00111848">
                    <w:pPr>
                      <w:jc w:val="center"/>
                      <w:rPr>
                        <w:rFonts w:ascii="Muli" w:hAnsi="Muli"/>
                      </w:rPr>
                    </w:pPr>
                    <w:r w:rsidRPr="008E2210">
                      <w:rPr>
                        <w:rFonts w:ascii="Muli" w:hAnsi="Muli"/>
                      </w:rPr>
                      <w:t>What is Middle Housing?</w:t>
                    </w:r>
                  </w:p>
                  <w:p w14:paraId="4803BAC0" w14:textId="77777777" w:rsidR="00111848" w:rsidRPr="008E2210" w:rsidRDefault="00111848">
                    <w:pPr>
                      <w:rPr>
                        <w:rFonts w:ascii="Muli" w:hAnsi="Muli"/>
                      </w:rPr>
                    </w:pPr>
                  </w:p>
                  <w:p w14:paraId="394BF1D2" w14:textId="2A0365E2" w:rsidR="00111848" w:rsidRPr="008E2210" w:rsidRDefault="00D8666B">
                    <w:pPr>
                      <w:rPr>
                        <w:rFonts w:ascii="Muli" w:hAnsi="Muli"/>
                      </w:rPr>
                    </w:pPr>
                    <w:r w:rsidRPr="008E2210">
                      <w:rPr>
                        <w:rFonts w:ascii="Muli" w:hAnsi="Muli"/>
                      </w:rPr>
                      <w:t>“</w:t>
                    </w:r>
                    <w:r w:rsidR="008E2210">
                      <w:rPr>
                        <w:rFonts w:ascii="Muli" w:hAnsi="Muli"/>
                      </w:rPr>
                      <w:t>’</w:t>
                    </w:r>
                    <w:r w:rsidRPr="008E2210">
                      <w:rPr>
                        <w:rFonts w:ascii="Muli" w:hAnsi="Muli"/>
                      </w:rPr>
                      <w:t>Middle housing</w:t>
                    </w:r>
                    <w:r w:rsidR="008E2210">
                      <w:rPr>
                        <w:rFonts w:ascii="Muli" w:hAnsi="Muli"/>
                      </w:rPr>
                      <w:t>’ means buildings that are compatible in scale, form, and character with single-family houses and contain two or more attached, stacked, or clustered homes including duplexes, triplexes, fourplexes, fiveplexes, sixplexes, townhouses, stacked flats, courtyard apartments, and cottage housing.”</w:t>
                    </w:r>
                  </w:p>
                </w:txbxContent>
              </v:textbox>
            </v:shape>
            <v:shape id="_x0000_s2056" type="#_x0000_t202" style="position:absolute;left:190;top:23050;width:2628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7D35CFCC" w14:textId="2035B1F5" w:rsidR="004A3D79" w:rsidRPr="00027311" w:rsidRDefault="004A3D79" w:rsidP="004A3D79">
                    <w:pPr>
                      <w:rPr>
                        <w:rFonts w:ascii="Arial" w:hAnsi="Arial" w:cs="Arial"/>
                        <w:i/>
                        <w:iCs/>
                        <w:sz w:val="20"/>
                        <w:szCs w:val="20"/>
                      </w:rPr>
                    </w:pPr>
                    <w:r w:rsidRPr="00027311">
                      <w:rPr>
                        <w:rFonts w:ascii="Arial" w:hAnsi="Arial" w:cs="Arial"/>
                        <w:i/>
                        <w:iCs/>
                        <w:sz w:val="20"/>
                        <w:szCs w:val="20"/>
                      </w:rPr>
                      <w:t xml:space="preserve">Figure </w:t>
                    </w:r>
                    <w:r>
                      <w:rPr>
                        <w:rFonts w:ascii="Arial" w:hAnsi="Arial" w:cs="Arial"/>
                        <w:i/>
                        <w:iCs/>
                        <w:sz w:val="20"/>
                        <w:szCs w:val="20"/>
                      </w:rPr>
                      <w:t>3</w:t>
                    </w:r>
                    <w:r w:rsidRPr="00027311">
                      <w:rPr>
                        <w:rFonts w:ascii="Arial" w:hAnsi="Arial" w:cs="Arial"/>
                        <w:i/>
                        <w:iCs/>
                        <w:sz w:val="20"/>
                        <w:szCs w:val="20"/>
                      </w:rPr>
                      <w:t xml:space="preserve">. </w:t>
                    </w:r>
                    <w:r>
                      <w:rPr>
                        <w:rFonts w:ascii="Arial" w:hAnsi="Arial" w:cs="Arial"/>
                        <w:i/>
                        <w:iCs/>
                        <w:sz w:val="20"/>
                        <w:szCs w:val="20"/>
                      </w:rPr>
                      <w:t xml:space="preserve">Definition of middle housing. </w:t>
                    </w:r>
                    <w:hyperlink r:id="rId28" w:history="1">
                      <w:r w:rsidR="008E2210" w:rsidRPr="008E2210">
                        <w:rPr>
                          <w:rStyle w:val="Hyperlink"/>
                          <w:rFonts w:ascii="Arial" w:hAnsi="Arial" w:cs="Arial"/>
                          <w:i/>
                          <w:iCs/>
                          <w:sz w:val="20"/>
                          <w:szCs w:val="20"/>
                        </w:rPr>
                        <w:t>HB 1110</w:t>
                      </w:r>
                    </w:hyperlink>
                    <w:r>
                      <w:rPr>
                        <w:rFonts w:ascii="Arial" w:hAnsi="Arial" w:cs="Arial"/>
                        <w:i/>
                        <w:iCs/>
                        <w:sz w:val="20"/>
                        <w:szCs w:val="20"/>
                      </w:rPr>
                      <w:t>,</w:t>
                    </w:r>
                    <w:r w:rsidR="008E2210">
                      <w:rPr>
                        <w:rFonts w:ascii="Arial" w:hAnsi="Arial" w:cs="Arial"/>
                        <w:i/>
                        <w:iCs/>
                        <w:sz w:val="20"/>
                        <w:szCs w:val="20"/>
                      </w:rPr>
                      <w:t xml:space="preserve"> signed into law May 8, 2023, modifying RCW 36.70A.030</w:t>
                    </w:r>
                  </w:p>
                </w:txbxContent>
              </v:textbox>
            </v:shape>
            <w10:wrap type="square"/>
          </v:group>
        </w:pict>
      </w:r>
      <w:r w:rsidR="00F20262" w:rsidRPr="00F67BD3">
        <w:rPr>
          <w:rFonts w:ascii="Muli" w:hAnsi="Muli" w:cs="Arial"/>
          <w:color w:val="auto"/>
        </w:rPr>
        <w:t xml:space="preserve">Our region has and will continue to face great challenges as we grow. This includes the ability to provide </w:t>
      </w:r>
      <w:r w:rsidR="00C04AAA" w:rsidRPr="00F67BD3">
        <w:rPr>
          <w:rFonts w:ascii="Muli" w:hAnsi="Muli" w:cs="Arial"/>
          <w:color w:val="auto"/>
        </w:rPr>
        <w:t>housing that is more affordable to people making different incomes</w:t>
      </w:r>
      <w:r w:rsidR="00F20262" w:rsidRPr="00F67BD3">
        <w:rPr>
          <w:rFonts w:ascii="Muli" w:hAnsi="Muli" w:cs="Arial"/>
          <w:color w:val="auto"/>
        </w:rPr>
        <w:t xml:space="preserve">. </w:t>
      </w:r>
      <w:r w:rsidR="00EE0DBB" w:rsidRPr="00F67BD3">
        <w:rPr>
          <w:rFonts w:ascii="Muli" w:hAnsi="Muli" w:cs="Arial"/>
          <w:color w:val="auto"/>
        </w:rPr>
        <w:t xml:space="preserve">This includes Middle Housing. </w:t>
      </w:r>
      <w:hyperlink r:id="rId29" w:history="1">
        <w:r w:rsidR="00EE0DBB" w:rsidRPr="00F67BD3">
          <w:rPr>
            <w:rStyle w:val="Hyperlink"/>
            <w:rFonts w:ascii="Muli" w:hAnsi="Muli" w:cs="Arial"/>
          </w:rPr>
          <w:t>RCW 36.70B</w:t>
        </w:r>
        <w:r w:rsidR="00CC5852" w:rsidRPr="00F67BD3">
          <w:rPr>
            <w:rStyle w:val="Hyperlink"/>
            <w:rFonts w:ascii="Muli" w:hAnsi="Muli" w:cs="Arial"/>
          </w:rPr>
          <w:t>.</w:t>
        </w:r>
        <w:r w:rsidR="00EE0DBB" w:rsidRPr="00F67BD3">
          <w:rPr>
            <w:rStyle w:val="Hyperlink"/>
            <w:rFonts w:ascii="Muli" w:hAnsi="Muli" w:cs="Arial"/>
          </w:rPr>
          <w:t>070</w:t>
        </w:r>
      </w:hyperlink>
      <w:r w:rsidR="00EE0DBB" w:rsidRPr="00F67BD3">
        <w:rPr>
          <w:rFonts w:ascii="Muli" w:hAnsi="Muli" w:cs="Arial"/>
          <w:color w:val="auto"/>
        </w:rPr>
        <w:t xml:space="preserve">(2) </w:t>
      </w:r>
      <w:r w:rsidR="00386B41" w:rsidRPr="00F67BD3">
        <w:rPr>
          <w:rFonts w:ascii="Muli" w:hAnsi="Muli" w:cs="Arial"/>
          <w:color w:val="auto"/>
        </w:rPr>
        <w:t>outlines the requirements for the</w:t>
      </w:r>
      <w:r w:rsidR="00EE0DBB" w:rsidRPr="00F67BD3">
        <w:rPr>
          <w:rFonts w:ascii="Muli" w:hAnsi="Muli" w:cs="Arial"/>
          <w:color w:val="auto"/>
        </w:rPr>
        <w:t xml:space="preserve"> Housing Element </w:t>
      </w:r>
      <w:r w:rsidR="00386B41" w:rsidRPr="00F67BD3">
        <w:rPr>
          <w:rFonts w:ascii="Muli" w:hAnsi="Muli" w:cs="Arial"/>
          <w:color w:val="auto"/>
        </w:rPr>
        <w:t xml:space="preserve">of the comprehensive plan, </w:t>
      </w:r>
      <w:r w:rsidR="00EE0DBB" w:rsidRPr="00F67BD3">
        <w:rPr>
          <w:rFonts w:ascii="Muli" w:hAnsi="Muli" w:cs="Arial"/>
          <w:color w:val="auto"/>
        </w:rPr>
        <w:t xml:space="preserve">which </w:t>
      </w:r>
      <w:r w:rsidR="00CC5852" w:rsidRPr="00F67BD3">
        <w:rPr>
          <w:rFonts w:ascii="Muli" w:hAnsi="Muli" w:cs="Arial"/>
          <w:color w:val="auto"/>
        </w:rPr>
        <w:t xml:space="preserve">provides capacity for Middle Housing and </w:t>
      </w:r>
      <w:r w:rsidR="00F20262" w:rsidRPr="00F67BD3">
        <w:rPr>
          <w:rFonts w:ascii="Muli" w:hAnsi="Muli" w:cs="Arial"/>
          <w:color w:val="000000"/>
          <w:shd w:val="clear" w:color="auto" w:fill="FFFFFF"/>
        </w:rPr>
        <w:t>“</w:t>
      </w:r>
      <w:r w:rsidR="00EE0DBB" w:rsidRPr="00F67BD3">
        <w:rPr>
          <w:rFonts w:ascii="Muli" w:hAnsi="Muli" w:cs="Arial"/>
          <w:color w:val="000000"/>
          <w:shd w:val="clear" w:color="auto" w:fill="FFFFFF"/>
        </w:rPr>
        <w:t>Includes a statement of goals, policies, objectives, and</w:t>
      </w:r>
      <w:r w:rsidR="00EE0DBB" w:rsidRPr="00F67BD3">
        <w:rPr>
          <w:rFonts w:ascii="Muli" w:hAnsi="Muli" w:cs="Open Sans"/>
          <w:color w:val="000000"/>
          <w:shd w:val="clear" w:color="auto" w:fill="FFFFFF"/>
        </w:rPr>
        <w:t xml:space="preserve"> </w:t>
      </w:r>
      <w:r w:rsidR="00EE0DBB" w:rsidRPr="00F67BD3">
        <w:rPr>
          <w:rFonts w:ascii="Muli" w:hAnsi="Muli" w:cs="Arial"/>
          <w:color w:val="000000"/>
          <w:shd w:val="clear" w:color="auto" w:fill="FFFFFF"/>
        </w:rPr>
        <w:t>mandatory provisions for the preservation, improvement, and development of housing, including</w:t>
      </w:r>
      <w:r w:rsidR="00386B41" w:rsidRPr="00F67BD3">
        <w:rPr>
          <w:rFonts w:ascii="Muli" w:hAnsi="Muli" w:cs="Arial"/>
          <w:color w:val="000000"/>
          <w:shd w:val="clear" w:color="auto" w:fill="FFFFFF"/>
        </w:rPr>
        <w:t xml:space="preserve"> [</w:t>
      </w:r>
      <w:r w:rsidR="00EE0DBB" w:rsidRPr="00F67BD3">
        <w:rPr>
          <w:rFonts w:ascii="Muli" w:hAnsi="Muli" w:cs="Arial"/>
          <w:color w:val="000000"/>
          <w:shd w:val="clear" w:color="auto" w:fill="FFFFFF"/>
        </w:rPr>
        <w:t>…</w:t>
      </w:r>
      <w:r w:rsidR="00386B41" w:rsidRPr="00F67BD3">
        <w:rPr>
          <w:rFonts w:ascii="Muli" w:hAnsi="Muli" w:cs="Arial"/>
          <w:color w:val="000000"/>
          <w:shd w:val="clear" w:color="auto" w:fill="FFFFFF"/>
        </w:rPr>
        <w:t xml:space="preserve">] </w:t>
      </w:r>
      <w:r w:rsidR="00EE0DBB" w:rsidRPr="00F67BD3">
        <w:rPr>
          <w:rFonts w:ascii="Muli" w:hAnsi="Muli" w:cs="Arial"/>
          <w:color w:val="000000"/>
          <w:shd w:val="clear" w:color="auto" w:fill="FFFFFF"/>
        </w:rPr>
        <w:t>moderate density housing options including, but not limited to, duplexes, triplexes, and townhomes</w:t>
      </w:r>
      <w:r w:rsidR="00386B41" w:rsidRPr="00F67BD3">
        <w:rPr>
          <w:rFonts w:ascii="Muli" w:hAnsi="Muli" w:cs="Arial"/>
          <w:color w:val="auto"/>
        </w:rPr>
        <w:t>”.</w:t>
      </w:r>
      <w:r w:rsidR="00F20262" w:rsidRPr="00F67BD3">
        <w:rPr>
          <w:rFonts w:ascii="Muli" w:hAnsi="Muli" w:cs="Arial"/>
          <w:color w:val="auto"/>
        </w:rPr>
        <w:t xml:space="preserve"> </w:t>
      </w:r>
      <w:r w:rsidR="00CC5852" w:rsidRPr="00F67BD3">
        <w:rPr>
          <w:rFonts w:ascii="Muli" w:hAnsi="Muli" w:cs="Arial"/>
          <w:color w:val="auto"/>
        </w:rPr>
        <w:t>R</w:t>
      </w:r>
      <w:r w:rsidR="00EE0DBB" w:rsidRPr="00F67BD3">
        <w:rPr>
          <w:rFonts w:ascii="Muli" w:hAnsi="Muli" w:cs="Arial"/>
          <w:color w:val="auto"/>
        </w:rPr>
        <w:t xml:space="preserve">evised regional policies </w:t>
      </w:r>
      <w:r w:rsidR="00CC5852" w:rsidRPr="00F67BD3">
        <w:rPr>
          <w:rFonts w:ascii="Muli" w:hAnsi="Muli" w:cs="Arial"/>
          <w:color w:val="auto"/>
        </w:rPr>
        <w:t xml:space="preserve">also provide a focused lens on providing more housing at all income levels. Middle Housing provides an important piece to this puzzle. </w:t>
      </w:r>
      <w:r w:rsidR="00EE0DBB" w:rsidRPr="00F67BD3">
        <w:rPr>
          <w:rFonts w:ascii="Muli" w:hAnsi="Muli" w:cs="Arial"/>
          <w:color w:val="auto"/>
        </w:rPr>
        <w:t xml:space="preserve"> </w:t>
      </w:r>
    </w:p>
    <w:bookmarkEnd w:id="7"/>
    <w:p w14:paraId="21023E92" w14:textId="713EC969" w:rsidR="00111848" w:rsidRPr="00F67BD3" w:rsidRDefault="00C04AAA" w:rsidP="00F20262">
      <w:pPr>
        <w:pStyle w:val="HousingActionPlanBodyText"/>
        <w:jc w:val="both"/>
        <w:rPr>
          <w:rFonts w:ascii="Muli" w:hAnsi="Muli" w:cs="Arial"/>
          <w:color w:val="auto"/>
        </w:rPr>
      </w:pPr>
      <w:r w:rsidRPr="00F67BD3">
        <w:rPr>
          <w:rFonts w:ascii="Muli" w:hAnsi="Muli" w:cs="Arial"/>
          <w:color w:val="auto"/>
        </w:rPr>
        <w:t>The</w:t>
      </w:r>
      <w:r w:rsidR="00353D75" w:rsidRPr="00F67BD3">
        <w:rPr>
          <w:rFonts w:ascii="Muli" w:hAnsi="Muli" w:cs="Arial"/>
          <w:color w:val="auto"/>
        </w:rPr>
        <w:t xml:space="preserve"> current</w:t>
      </w:r>
      <w:r w:rsidRPr="00F67BD3">
        <w:rPr>
          <w:rFonts w:ascii="Muli" w:hAnsi="Muli" w:cs="Arial"/>
          <w:color w:val="auto"/>
        </w:rPr>
        <w:t xml:space="preserve"> City of </w:t>
      </w:r>
      <w:r w:rsidR="00DF155B" w:rsidRPr="00F67BD3">
        <w:rPr>
          <w:rFonts w:ascii="Muli" w:hAnsi="Muli" w:cs="Arial"/>
          <w:color w:val="auto"/>
        </w:rPr>
        <w:t>Snoqualmie</w:t>
      </w:r>
      <w:r w:rsidRPr="00F67BD3">
        <w:rPr>
          <w:rFonts w:ascii="Muli" w:hAnsi="Muli" w:cs="Arial"/>
          <w:color w:val="auto"/>
        </w:rPr>
        <w:t xml:space="preserve"> Comprehensive Plan Housing Element is well </w:t>
      </w:r>
      <w:r w:rsidR="006E76B6" w:rsidRPr="00F67BD3">
        <w:rPr>
          <w:rFonts w:ascii="Muli" w:hAnsi="Muli" w:cs="Arial"/>
          <w:color w:val="auto"/>
        </w:rPr>
        <w:t>composed</w:t>
      </w:r>
      <w:r w:rsidRPr="00F67BD3">
        <w:rPr>
          <w:rFonts w:ascii="Muli" w:hAnsi="Muli" w:cs="Arial"/>
          <w:color w:val="auto"/>
        </w:rPr>
        <w:t xml:space="preserve">. </w:t>
      </w:r>
      <w:r w:rsidR="0024634C" w:rsidRPr="00F67BD3">
        <w:rPr>
          <w:rFonts w:ascii="Muli" w:hAnsi="Muli" w:cs="Arial"/>
          <w:color w:val="auto"/>
        </w:rPr>
        <w:t xml:space="preserve">The policy and code options and strategies section of this report </w:t>
      </w:r>
      <w:r w:rsidRPr="00F67BD3">
        <w:rPr>
          <w:rFonts w:ascii="Muli" w:hAnsi="Muli" w:cs="Arial"/>
          <w:color w:val="auto"/>
        </w:rPr>
        <w:t xml:space="preserve">provides a table </w:t>
      </w:r>
      <w:r w:rsidR="006E76B6" w:rsidRPr="00F67BD3">
        <w:rPr>
          <w:rFonts w:ascii="Muli" w:hAnsi="Muli" w:cs="Arial"/>
          <w:color w:val="auto"/>
        </w:rPr>
        <w:t>that</w:t>
      </w:r>
      <w:r w:rsidRPr="00F67BD3">
        <w:rPr>
          <w:rFonts w:ascii="Muli" w:hAnsi="Muli" w:cs="Arial"/>
          <w:color w:val="auto"/>
        </w:rPr>
        <w:t xml:space="preserve"> includes the current Housing Element </w:t>
      </w:r>
      <w:r w:rsidR="00353D75" w:rsidRPr="00F67BD3">
        <w:rPr>
          <w:rFonts w:ascii="Muli" w:hAnsi="Muli" w:cs="Arial"/>
          <w:color w:val="auto"/>
        </w:rPr>
        <w:t>goals and p</w:t>
      </w:r>
      <w:r w:rsidRPr="00F67BD3">
        <w:rPr>
          <w:rFonts w:ascii="Muli" w:hAnsi="Muli" w:cs="Arial"/>
          <w:color w:val="auto"/>
        </w:rPr>
        <w:t>olicies</w:t>
      </w:r>
      <w:r w:rsidR="0024634C" w:rsidRPr="00F67BD3">
        <w:rPr>
          <w:rFonts w:ascii="Muli" w:hAnsi="Muli" w:cs="Arial"/>
          <w:color w:val="auto"/>
        </w:rPr>
        <w:t xml:space="preserve"> focused on Middle Housing</w:t>
      </w:r>
      <w:r w:rsidRPr="00F67BD3">
        <w:rPr>
          <w:rFonts w:ascii="Muli" w:hAnsi="Muli" w:cs="Arial"/>
          <w:color w:val="auto"/>
        </w:rPr>
        <w:t xml:space="preserve">. </w:t>
      </w:r>
      <w:r w:rsidR="00111848" w:rsidRPr="00F67BD3">
        <w:rPr>
          <w:rFonts w:ascii="Muli" w:hAnsi="Muli" w:cs="Arial"/>
          <w:color w:val="auto"/>
        </w:rPr>
        <w:t xml:space="preserve">The following existing </w:t>
      </w:r>
      <w:r w:rsidR="00353D75" w:rsidRPr="00F67BD3">
        <w:rPr>
          <w:rFonts w:ascii="Muli" w:hAnsi="Muli" w:cs="Arial"/>
          <w:color w:val="auto"/>
        </w:rPr>
        <w:t xml:space="preserve">goals and </w:t>
      </w:r>
      <w:r w:rsidR="00111848" w:rsidRPr="00F67BD3">
        <w:rPr>
          <w:rFonts w:ascii="Muli" w:hAnsi="Muli" w:cs="Arial"/>
          <w:color w:val="auto"/>
        </w:rPr>
        <w:t>policies support providing for Middle Housing types.</w:t>
      </w:r>
    </w:p>
    <w:p w14:paraId="2B21380E" w14:textId="1C050C81" w:rsidR="00F67BD3" w:rsidRPr="00F67BD3" w:rsidRDefault="00F67BD3" w:rsidP="006E76B6">
      <w:pPr>
        <w:pStyle w:val="HousingActionPlanBodyText"/>
        <w:numPr>
          <w:ilvl w:val="0"/>
          <w:numId w:val="7"/>
        </w:numPr>
        <w:ind w:left="720"/>
        <w:jc w:val="both"/>
        <w:rPr>
          <w:rFonts w:ascii="Muli" w:hAnsi="Muli" w:cs="Arial"/>
          <w:color w:val="auto"/>
        </w:rPr>
      </w:pPr>
      <w:bookmarkStart w:id="8" w:name="_Hlk134338526"/>
      <w:r w:rsidRPr="00F67BD3">
        <w:rPr>
          <w:rFonts w:ascii="Muli" w:hAnsi="Muli" w:cs="Arial"/>
          <w:color w:val="auto"/>
        </w:rPr>
        <w:t>HO 1.2: As available, seek funding to assist homeowners in the 100-year floodplain with housing elevations.</w:t>
      </w:r>
    </w:p>
    <w:p w14:paraId="6832223A" w14:textId="77777777" w:rsidR="00F67BD3" w:rsidRPr="00F67BD3" w:rsidRDefault="00F67BD3" w:rsidP="0024634C">
      <w:pPr>
        <w:pStyle w:val="HousingActionPlanBodyText"/>
        <w:numPr>
          <w:ilvl w:val="0"/>
          <w:numId w:val="7"/>
        </w:numPr>
        <w:ind w:left="720"/>
        <w:jc w:val="both"/>
        <w:rPr>
          <w:rFonts w:ascii="Muli" w:hAnsi="Muli" w:cs="Arial"/>
          <w:color w:val="auto"/>
        </w:rPr>
      </w:pPr>
      <w:r w:rsidRPr="00F67BD3">
        <w:rPr>
          <w:rFonts w:ascii="Muli" w:hAnsi="Muli" w:cs="Arial"/>
          <w:color w:val="auto"/>
        </w:rPr>
        <w:lastRenderedPageBreak/>
        <w:t>HO 1.4: Work with Residential Owners Associations like the Ridge ROA to implement comprehensive plan policies.</w:t>
      </w:r>
      <w:bookmarkEnd w:id="8"/>
    </w:p>
    <w:p w14:paraId="3602189C" w14:textId="2422DAD7" w:rsidR="00F67BD3" w:rsidRPr="00F67BD3" w:rsidRDefault="00F67BD3" w:rsidP="0024634C">
      <w:pPr>
        <w:pStyle w:val="HousingActionPlanBodyText"/>
        <w:numPr>
          <w:ilvl w:val="0"/>
          <w:numId w:val="7"/>
        </w:numPr>
        <w:ind w:left="720"/>
        <w:jc w:val="both"/>
        <w:rPr>
          <w:rFonts w:ascii="Muli" w:hAnsi="Muli" w:cs="Arial"/>
          <w:color w:val="auto"/>
        </w:rPr>
      </w:pPr>
      <w:r w:rsidRPr="00F67BD3">
        <w:rPr>
          <w:rFonts w:ascii="Muli" w:hAnsi="Muli" w:cs="Arial"/>
          <w:color w:val="auto"/>
        </w:rPr>
        <w:t>HO 1.5: Support the rehabilitation or relocation of existing, structurally sound housing, and provide referrals where appropriate to agencies such as to the King County Home Repair program to facilitate reuse.</w:t>
      </w:r>
    </w:p>
    <w:p w14:paraId="553D6D15" w14:textId="019AF010" w:rsidR="00F67BD3" w:rsidRDefault="00F67BD3" w:rsidP="0024634C">
      <w:pPr>
        <w:pStyle w:val="HousingActionPlanBodyText"/>
        <w:numPr>
          <w:ilvl w:val="0"/>
          <w:numId w:val="7"/>
        </w:numPr>
        <w:ind w:left="720"/>
        <w:jc w:val="both"/>
        <w:rPr>
          <w:rFonts w:ascii="Muli" w:hAnsi="Muli" w:cs="Arial"/>
          <w:color w:val="auto"/>
        </w:rPr>
      </w:pPr>
      <w:r w:rsidRPr="00F67BD3">
        <w:rPr>
          <w:rFonts w:ascii="Muli" w:hAnsi="Muli" w:cs="Arial"/>
          <w:color w:val="auto"/>
        </w:rPr>
        <w:t>HO 1.6</w:t>
      </w:r>
      <w:r>
        <w:rPr>
          <w:rFonts w:ascii="Muli" w:hAnsi="Muli" w:cs="Arial"/>
          <w:color w:val="auto"/>
        </w:rPr>
        <w:t xml:space="preserve">: </w:t>
      </w:r>
      <w:r w:rsidRPr="00F67BD3">
        <w:rPr>
          <w:rFonts w:ascii="Muli" w:hAnsi="Muli" w:cs="Arial"/>
          <w:color w:val="auto"/>
        </w:rPr>
        <w:t>Assist in the effort to reach low-income households eligible for free weatherization through existing programs.</w:t>
      </w:r>
    </w:p>
    <w:p w14:paraId="6082ABB0" w14:textId="776B0B8D" w:rsidR="00F67BD3" w:rsidRDefault="00F67BD3" w:rsidP="0024634C">
      <w:pPr>
        <w:pStyle w:val="HousingActionPlanBodyText"/>
        <w:numPr>
          <w:ilvl w:val="0"/>
          <w:numId w:val="7"/>
        </w:numPr>
        <w:ind w:left="720"/>
        <w:jc w:val="both"/>
        <w:rPr>
          <w:rFonts w:ascii="Muli" w:hAnsi="Muli" w:cs="Arial"/>
          <w:color w:val="auto"/>
        </w:rPr>
      </w:pPr>
      <w:r w:rsidRPr="00F67BD3">
        <w:rPr>
          <w:rFonts w:ascii="Muli" w:hAnsi="Muli" w:cs="Arial"/>
          <w:color w:val="auto"/>
        </w:rPr>
        <w:t>HO 2.1:</w:t>
      </w:r>
      <w:r>
        <w:rPr>
          <w:rFonts w:ascii="Muli" w:hAnsi="Muli" w:cs="Arial"/>
          <w:color w:val="auto"/>
        </w:rPr>
        <w:t xml:space="preserve"> </w:t>
      </w:r>
      <w:r w:rsidRPr="00F67BD3">
        <w:rPr>
          <w:rFonts w:ascii="Muli" w:hAnsi="Muli" w:cs="Arial"/>
          <w:color w:val="auto"/>
        </w:rPr>
        <w:t>Encourage innovative housing that helps promote City goals for affordability, high-quality sustainable design, and housing to meet diverse household sizes, types and age ranges, and consider flexibility in density and design standards to support such projects.</w:t>
      </w:r>
    </w:p>
    <w:p w14:paraId="06DBA40A" w14:textId="28E0A48A" w:rsidR="00F67BD3" w:rsidRDefault="00F67BD3" w:rsidP="0024634C">
      <w:pPr>
        <w:pStyle w:val="HousingActionPlanBodyText"/>
        <w:numPr>
          <w:ilvl w:val="0"/>
          <w:numId w:val="7"/>
        </w:numPr>
        <w:ind w:left="720"/>
        <w:jc w:val="both"/>
        <w:rPr>
          <w:rFonts w:ascii="Muli" w:hAnsi="Muli" w:cs="Arial"/>
          <w:color w:val="auto"/>
        </w:rPr>
      </w:pPr>
      <w:r w:rsidRPr="00F67BD3">
        <w:rPr>
          <w:rFonts w:ascii="Muli" w:hAnsi="Muli" w:cs="Arial"/>
          <w:color w:val="auto"/>
        </w:rPr>
        <w:t>HO 2.2:</w:t>
      </w:r>
      <w:r>
        <w:rPr>
          <w:rFonts w:ascii="Muli" w:hAnsi="Muli" w:cs="Arial"/>
          <w:color w:val="auto"/>
        </w:rPr>
        <w:t xml:space="preserve"> </w:t>
      </w:r>
      <w:r w:rsidRPr="00F67BD3">
        <w:rPr>
          <w:rFonts w:ascii="Muli" w:hAnsi="Muli" w:cs="Arial"/>
          <w:color w:val="auto"/>
        </w:rPr>
        <w:t>Encourage accessory dwelling units and small-lot housing through appropriate regulation and incentive programs, with regulations that minimize procedural requirements and address neighborhood compatibility.</w:t>
      </w:r>
    </w:p>
    <w:p w14:paraId="3A3B9B08" w14:textId="364022FA" w:rsidR="00F67BD3" w:rsidRDefault="00F67BD3" w:rsidP="0024634C">
      <w:pPr>
        <w:pStyle w:val="HousingActionPlanBodyText"/>
        <w:numPr>
          <w:ilvl w:val="0"/>
          <w:numId w:val="7"/>
        </w:numPr>
        <w:ind w:left="720"/>
        <w:jc w:val="both"/>
        <w:rPr>
          <w:rFonts w:ascii="Muli" w:hAnsi="Muli" w:cs="Arial"/>
          <w:color w:val="auto"/>
        </w:rPr>
      </w:pPr>
      <w:r w:rsidRPr="00F67BD3">
        <w:rPr>
          <w:rFonts w:ascii="Muli" w:hAnsi="Muli" w:cs="Arial"/>
          <w:color w:val="auto"/>
        </w:rPr>
        <w:t>HO 2.3:</w:t>
      </w:r>
      <w:r>
        <w:rPr>
          <w:rFonts w:ascii="Muli" w:hAnsi="Muli" w:cs="Arial"/>
          <w:color w:val="auto"/>
        </w:rPr>
        <w:t xml:space="preserve"> </w:t>
      </w:r>
      <w:r w:rsidRPr="00F67BD3">
        <w:rPr>
          <w:rFonts w:ascii="Muli" w:hAnsi="Muli" w:cs="Arial"/>
          <w:color w:val="auto"/>
        </w:rPr>
        <w:t>In residential areas with alley access, encourage and allow for small-lot and cottage housing subject to regulations to address issues of neighborhood compatibility, such as reduced or aggregated parking areas, streetscape orientation, common amenities and open space.</w:t>
      </w:r>
    </w:p>
    <w:p w14:paraId="3FA8B645" w14:textId="5EEFDA79" w:rsidR="00F67BD3" w:rsidRDefault="00F67BD3" w:rsidP="0024634C">
      <w:pPr>
        <w:pStyle w:val="HousingActionPlanBodyText"/>
        <w:numPr>
          <w:ilvl w:val="0"/>
          <w:numId w:val="7"/>
        </w:numPr>
        <w:ind w:left="720"/>
        <w:jc w:val="both"/>
        <w:rPr>
          <w:rFonts w:ascii="Muli" w:hAnsi="Muli" w:cs="Arial"/>
          <w:color w:val="auto"/>
        </w:rPr>
      </w:pPr>
      <w:r w:rsidRPr="00F67BD3">
        <w:rPr>
          <w:rFonts w:ascii="Muli" w:hAnsi="Muli" w:cs="Arial"/>
          <w:color w:val="auto"/>
        </w:rPr>
        <w:t>HO 2.5:</w:t>
      </w:r>
      <w:r>
        <w:rPr>
          <w:rFonts w:ascii="Muli" w:hAnsi="Muli" w:cs="Arial"/>
          <w:color w:val="auto"/>
        </w:rPr>
        <w:t xml:space="preserve"> </w:t>
      </w:r>
      <w:r w:rsidRPr="00F67BD3">
        <w:rPr>
          <w:rFonts w:ascii="Muli" w:hAnsi="Muli" w:cs="Arial"/>
          <w:color w:val="auto"/>
        </w:rPr>
        <w:t>To increase opportunities for seniors to live in accessible housing with nearby services, allow and encourage a range of housing types for seniors, such as independent living, various degrees of assisted living, and skilled nursing care facilities, and provide incentives for developing senior housing such as reduced or waived permit fees, density bonuses and reduced parking requirements.</w:t>
      </w:r>
    </w:p>
    <w:p w14:paraId="565115FB" w14:textId="720E23BE" w:rsidR="00F67BD3" w:rsidRDefault="00F67BD3" w:rsidP="0024634C">
      <w:pPr>
        <w:pStyle w:val="HousingActionPlanBodyText"/>
        <w:numPr>
          <w:ilvl w:val="0"/>
          <w:numId w:val="7"/>
        </w:numPr>
        <w:ind w:left="720"/>
        <w:jc w:val="both"/>
        <w:rPr>
          <w:rFonts w:ascii="Muli" w:hAnsi="Muli" w:cs="Arial"/>
          <w:color w:val="auto"/>
        </w:rPr>
      </w:pPr>
      <w:r w:rsidRPr="00F67BD3">
        <w:rPr>
          <w:rFonts w:ascii="Muli" w:hAnsi="Muli" w:cs="Arial"/>
          <w:color w:val="auto"/>
        </w:rPr>
        <w:t>HO 2.7:</w:t>
      </w:r>
      <w:r>
        <w:rPr>
          <w:rFonts w:ascii="Muli" w:hAnsi="Muli" w:cs="Arial"/>
          <w:color w:val="auto"/>
        </w:rPr>
        <w:t xml:space="preserve"> </w:t>
      </w:r>
      <w:r w:rsidRPr="00F67BD3">
        <w:rPr>
          <w:rFonts w:ascii="Muli" w:hAnsi="Muli" w:cs="Arial"/>
          <w:color w:val="auto"/>
        </w:rPr>
        <w:t>Support the development of rental apartments that are appropriate for families with children, including the provision of services, recreation and other amenities as feasible.</w:t>
      </w:r>
    </w:p>
    <w:p w14:paraId="398EA418" w14:textId="63DBA705" w:rsidR="00F67BD3" w:rsidRDefault="00F67BD3" w:rsidP="0024634C">
      <w:pPr>
        <w:pStyle w:val="HousingActionPlanBodyText"/>
        <w:numPr>
          <w:ilvl w:val="0"/>
          <w:numId w:val="7"/>
        </w:numPr>
        <w:ind w:left="720"/>
        <w:jc w:val="both"/>
        <w:rPr>
          <w:rFonts w:ascii="Muli" w:hAnsi="Muli" w:cs="Arial"/>
          <w:color w:val="auto"/>
        </w:rPr>
      </w:pPr>
      <w:r w:rsidRPr="00F67BD3">
        <w:rPr>
          <w:rFonts w:ascii="Muli" w:hAnsi="Muli" w:cs="Arial"/>
          <w:color w:val="auto"/>
        </w:rPr>
        <w:t>GOAL HO 3:</w:t>
      </w:r>
      <w:r>
        <w:rPr>
          <w:rFonts w:ascii="Muli" w:hAnsi="Muli" w:cs="Arial"/>
          <w:color w:val="auto"/>
        </w:rPr>
        <w:t xml:space="preserve"> </w:t>
      </w:r>
      <w:r w:rsidRPr="00F67BD3">
        <w:rPr>
          <w:rFonts w:ascii="Muli" w:hAnsi="Muli" w:cs="Arial"/>
          <w:color w:val="auto"/>
        </w:rPr>
        <w:t>A sufficient amount of quality affordable housing with healthy living environments is available to meet the needs of low and moderate-income residents, and provide the opportunity for our business’ lower-wage employees to live within the City.</w:t>
      </w:r>
    </w:p>
    <w:p w14:paraId="170FC400" w14:textId="2828047D" w:rsidR="00C04AAA" w:rsidRPr="00F67BD3" w:rsidRDefault="007F656D" w:rsidP="0024634C">
      <w:pPr>
        <w:pStyle w:val="HousingActionPlanBodyText"/>
        <w:jc w:val="both"/>
        <w:rPr>
          <w:rFonts w:ascii="Muli" w:hAnsi="Muli" w:cs="Arial"/>
          <w:color w:val="auto"/>
          <w:sz w:val="20"/>
          <w:szCs w:val="20"/>
        </w:rPr>
      </w:pPr>
      <w:r>
        <w:rPr>
          <w:rFonts w:ascii="Muli" w:hAnsi="Muli" w:cs="Arial"/>
          <w:color w:val="auto"/>
        </w:rPr>
        <w:t>S</w:t>
      </w:r>
      <w:r w:rsidR="00C04AAA" w:rsidRPr="00F67BD3">
        <w:rPr>
          <w:rFonts w:ascii="Muli" w:hAnsi="Muli" w:cs="Arial"/>
          <w:color w:val="auto"/>
        </w:rPr>
        <w:t>ince the last major update to the Comprehensive Plan in 201</w:t>
      </w:r>
      <w:r w:rsidR="00291270">
        <w:rPr>
          <w:rFonts w:ascii="Muli" w:hAnsi="Muli" w:cs="Arial"/>
          <w:color w:val="auto"/>
        </w:rPr>
        <w:t>4</w:t>
      </w:r>
      <w:r w:rsidR="00C04AAA" w:rsidRPr="00F67BD3">
        <w:rPr>
          <w:rFonts w:ascii="Muli" w:hAnsi="Muli" w:cs="Arial"/>
          <w:color w:val="auto"/>
        </w:rPr>
        <w:t xml:space="preserve">, </w:t>
      </w:r>
      <w:r w:rsidR="009B3E40" w:rsidRPr="00F67BD3">
        <w:rPr>
          <w:rFonts w:ascii="Muli" w:hAnsi="Muli" w:cs="Arial"/>
          <w:color w:val="auto"/>
        </w:rPr>
        <w:t xml:space="preserve">GMA Housing Element </w:t>
      </w:r>
      <w:r w:rsidR="006E76B6" w:rsidRPr="00F67BD3">
        <w:rPr>
          <w:rFonts w:ascii="Muli" w:hAnsi="Muli" w:cs="Arial"/>
          <w:color w:val="auto"/>
        </w:rPr>
        <w:t xml:space="preserve">requirements </w:t>
      </w:r>
      <w:r w:rsidR="009B3E40" w:rsidRPr="00F67BD3">
        <w:rPr>
          <w:rFonts w:ascii="Muli" w:hAnsi="Muli" w:cs="Arial"/>
          <w:color w:val="auto"/>
        </w:rPr>
        <w:t>have</w:t>
      </w:r>
      <w:r w:rsidR="006E76B6" w:rsidRPr="00F67BD3">
        <w:rPr>
          <w:rFonts w:ascii="Muli" w:hAnsi="Muli" w:cs="Arial"/>
          <w:color w:val="auto"/>
        </w:rPr>
        <w:t xml:space="preserve"> changed</w:t>
      </w:r>
      <w:r w:rsidR="00C756D7" w:rsidRPr="00F67BD3">
        <w:rPr>
          <w:rFonts w:ascii="Muli" w:hAnsi="Muli" w:cs="Arial"/>
          <w:color w:val="auto"/>
        </w:rPr>
        <w:t>,</w:t>
      </w:r>
      <w:r w:rsidR="009B3E40" w:rsidRPr="00F67BD3">
        <w:rPr>
          <w:rFonts w:ascii="Muli" w:hAnsi="Muli" w:cs="Arial"/>
          <w:color w:val="auto"/>
        </w:rPr>
        <w:t xml:space="preserve"> </w:t>
      </w:r>
      <w:r w:rsidR="00C04AAA" w:rsidRPr="00F67BD3">
        <w:rPr>
          <w:rFonts w:ascii="Muli" w:hAnsi="Muli" w:cs="Arial"/>
          <w:color w:val="auto"/>
        </w:rPr>
        <w:t xml:space="preserve">and regional </w:t>
      </w:r>
      <w:r w:rsidR="00353D75" w:rsidRPr="00F67BD3">
        <w:rPr>
          <w:rFonts w:ascii="Muli" w:hAnsi="Muli" w:cs="Arial"/>
          <w:color w:val="auto"/>
        </w:rPr>
        <w:t xml:space="preserve">and countywide planning </w:t>
      </w:r>
      <w:r w:rsidR="00C04AAA" w:rsidRPr="00F67BD3">
        <w:rPr>
          <w:rFonts w:ascii="Muli" w:hAnsi="Muli" w:cs="Arial"/>
          <w:color w:val="auto"/>
        </w:rPr>
        <w:t xml:space="preserve">policies have been updated. </w:t>
      </w:r>
      <w:r w:rsidR="00353D75" w:rsidRPr="00F67BD3">
        <w:rPr>
          <w:rFonts w:ascii="Muli" w:hAnsi="Muli" w:cs="Arial"/>
          <w:color w:val="auto"/>
        </w:rPr>
        <w:t>The city will be addressing each of these as it updates its comprehensive plan.</w:t>
      </w:r>
    </w:p>
    <w:p w14:paraId="69FB07B8" w14:textId="7C1A27A9" w:rsidR="001E68C4" w:rsidRPr="00F67BD3" w:rsidRDefault="001E68C4" w:rsidP="00A53D47">
      <w:pPr>
        <w:pStyle w:val="HousingActionPlanSub-Headings"/>
        <w:rPr>
          <w:rFonts w:ascii="Muli" w:hAnsi="Muli"/>
        </w:rPr>
      </w:pPr>
      <w:bookmarkStart w:id="9" w:name="_Hlk134342756"/>
      <w:r w:rsidRPr="00F67BD3">
        <w:rPr>
          <w:rFonts w:ascii="Muli" w:hAnsi="Muli"/>
        </w:rPr>
        <w:t xml:space="preserve">State and </w:t>
      </w:r>
      <w:r w:rsidR="00C756D7" w:rsidRPr="00F67BD3">
        <w:rPr>
          <w:rFonts w:ascii="Muli" w:hAnsi="Muli"/>
        </w:rPr>
        <w:t>r</w:t>
      </w:r>
      <w:r w:rsidRPr="00F67BD3">
        <w:rPr>
          <w:rFonts w:ascii="Muli" w:hAnsi="Muli"/>
        </w:rPr>
        <w:t>egional policy changes – Middle Housing</w:t>
      </w:r>
    </w:p>
    <w:p w14:paraId="174D0218" w14:textId="2B7870A1" w:rsidR="009532C4" w:rsidRPr="00F67BD3" w:rsidRDefault="009532C4" w:rsidP="00F20262">
      <w:pPr>
        <w:pStyle w:val="HousingActionPlanBodyText"/>
        <w:jc w:val="both"/>
        <w:rPr>
          <w:rFonts w:ascii="Muli" w:hAnsi="Muli" w:cs="Arial"/>
          <w:color w:val="auto"/>
        </w:rPr>
      </w:pPr>
      <w:r w:rsidRPr="00F67BD3">
        <w:rPr>
          <w:rFonts w:ascii="Muli" w:hAnsi="Muli" w:cs="Arial"/>
          <w:color w:val="auto"/>
        </w:rPr>
        <w:t xml:space="preserve">The following </w:t>
      </w:r>
      <w:r w:rsidR="00353D75" w:rsidRPr="00F67BD3">
        <w:rPr>
          <w:rFonts w:ascii="Muli" w:hAnsi="Muli" w:cs="Arial"/>
          <w:color w:val="auto"/>
        </w:rPr>
        <w:t xml:space="preserve">table </w:t>
      </w:r>
      <w:r w:rsidRPr="00F67BD3">
        <w:rPr>
          <w:rFonts w:ascii="Muli" w:hAnsi="Muli" w:cs="Arial"/>
          <w:color w:val="auto"/>
        </w:rPr>
        <w:t xml:space="preserve">outlines some of the changes </w:t>
      </w:r>
      <w:r w:rsidR="00592A4B" w:rsidRPr="00F67BD3">
        <w:rPr>
          <w:rFonts w:ascii="Muli" w:hAnsi="Muli" w:cs="Arial"/>
          <w:color w:val="auto"/>
        </w:rPr>
        <w:t>to the Housing Element</w:t>
      </w:r>
      <w:r w:rsidR="00157143" w:rsidRPr="00F67BD3">
        <w:rPr>
          <w:rFonts w:ascii="Muli" w:hAnsi="Muli" w:cs="Arial"/>
          <w:color w:val="auto"/>
        </w:rPr>
        <w:t xml:space="preserve"> (through HB 1220)</w:t>
      </w:r>
      <w:r w:rsidR="00592A4B" w:rsidRPr="00F67BD3">
        <w:rPr>
          <w:rFonts w:ascii="Muli" w:hAnsi="Muli" w:cs="Arial"/>
          <w:color w:val="auto"/>
        </w:rPr>
        <w:t xml:space="preserve"> </w:t>
      </w:r>
      <w:r w:rsidRPr="00F67BD3">
        <w:rPr>
          <w:rFonts w:ascii="Muli" w:hAnsi="Muli" w:cs="Arial"/>
          <w:color w:val="auto"/>
        </w:rPr>
        <w:t xml:space="preserve">and </w:t>
      </w:r>
      <w:r w:rsidR="00A2681E" w:rsidRPr="00F67BD3">
        <w:rPr>
          <w:rFonts w:ascii="Muli" w:hAnsi="Muli" w:cs="Arial"/>
          <w:color w:val="auto"/>
        </w:rPr>
        <w:t>regional</w:t>
      </w:r>
      <w:r w:rsidR="00353D75" w:rsidRPr="00F67BD3">
        <w:rPr>
          <w:rFonts w:ascii="Muli" w:hAnsi="Muli" w:cs="Arial"/>
          <w:color w:val="auto"/>
        </w:rPr>
        <w:t xml:space="preserve"> and countywide planning</w:t>
      </w:r>
      <w:r w:rsidR="00A2681E" w:rsidRPr="00F67BD3">
        <w:rPr>
          <w:rFonts w:ascii="Muli" w:hAnsi="Muli" w:cs="Arial"/>
          <w:color w:val="auto"/>
        </w:rPr>
        <w:t xml:space="preserve"> policies primarily focused on middle housing. </w:t>
      </w:r>
      <w:r w:rsidRPr="00F67BD3">
        <w:rPr>
          <w:rFonts w:ascii="Muli" w:hAnsi="Muli" w:cs="Arial"/>
          <w:color w:val="auto"/>
        </w:rPr>
        <w:t xml:space="preserve"> </w:t>
      </w:r>
      <w:r w:rsidRPr="00F67BD3">
        <w:rPr>
          <w:rFonts w:ascii="Muli" w:hAnsi="Muli" w:cs="Arial"/>
          <w:color w:val="auto"/>
          <w:u w:val="single"/>
        </w:rPr>
        <w:t>Underlined</w:t>
      </w:r>
      <w:r w:rsidRPr="00F67BD3">
        <w:rPr>
          <w:rFonts w:ascii="Muli" w:hAnsi="Muli" w:cs="Arial"/>
          <w:color w:val="auto"/>
        </w:rPr>
        <w:t xml:space="preserve"> language indicates that it is a new language that has been adopted since the last Comprehensive Plan update. Language</w:t>
      </w:r>
      <w:r w:rsidR="006E76B6" w:rsidRPr="00F67BD3">
        <w:rPr>
          <w:rFonts w:ascii="Muli" w:hAnsi="Muli" w:cs="Arial"/>
          <w:color w:val="auto"/>
        </w:rPr>
        <w:t xml:space="preserve"> that</w:t>
      </w:r>
      <w:r w:rsidRPr="00F67BD3">
        <w:rPr>
          <w:rFonts w:ascii="Muli" w:hAnsi="Muli" w:cs="Arial"/>
          <w:color w:val="auto"/>
        </w:rPr>
        <w:t xml:space="preserve"> has been removed</w:t>
      </w:r>
      <w:r w:rsidR="006E76B6" w:rsidRPr="00F67BD3">
        <w:rPr>
          <w:rFonts w:ascii="Muli" w:hAnsi="Muli" w:cs="Arial"/>
          <w:color w:val="auto"/>
        </w:rPr>
        <w:t xml:space="preserve"> is</w:t>
      </w:r>
      <w:r w:rsidRPr="00F67BD3">
        <w:rPr>
          <w:rFonts w:ascii="Muli" w:hAnsi="Muli" w:cs="Arial"/>
          <w:color w:val="auto"/>
        </w:rPr>
        <w:t xml:space="preserve"> shown with a </w:t>
      </w:r>
      <w:r w:rsidRPr="00F67BD3">
        <w:rPr>
          <w:rFonts w:ascii="Muli" w:hAnsi="Muli" w:cs="Arial"/>
          <w:strike/>
          <w:color w:val="auto"/>
        </w:rPr>
        <w:t>strikethrough</w:t>
      </w:r>
      <w:r w:rsidRPr="00F67BD3">
        <w:rPr>
          <w:rFonts w:ascii="Muli" w:hAnsi="Muli" w:cs="Arial"/>
          <w:color w:val="auto"/>
        </w:rPr>
        <w:t>.</w:t>
      </w:r>
      <w:r w:rsidR="00CC5852" w:rsidRPr="00F67BD3">
        <w:rPr>
          <w:rFonts w:ascii="Muli" w:hAnsi="Muli" w:cs="Arial"/>
          <w:color w:val="auto"/>
        </w:rPr>
        <w:t xml:space="preserve"> </w:t>
      </w:r>
    </w:p>
    <w:p w14:paraId="62DF230F" w14:textId="1A527685" w:rsidR="0024634C" w:rsidRPr="00F67BD3" w:rsidRDefault="00157143" w:rsidP="00F20262">
      <w:pPr>
        <w:pStyle w:val="HousingActionPlanBodyText"/>
        <w:jc w:val="both"/>
        <w:rPr>
          <w:rFonts w:ascii="Muli" w:hAnsi="Muli" w:cs="Arial"/>
          <w:color w:val="auto"/>
        </w:rPr>
      </w:pPr>
      <w:r w:rsidRPr="00F67BD3">
        <w:rPr>
          <w:rFonts w:ascii="Muli" w:hAnsi="Muli" w:cs="Arial"/>
          <w:color w:val="auto"/>
        </w:rPr>
        <w:lastRenderedPageBreak/>
        <w:t>Note that the regional policies in VISION 2050 were adopted in October 2020. Housing Bill 1220, which modified Housing Element requirements, was adopted in May 2021. While V</w:t>
      </w:r>
      <w:r w:rsidR="00C756D7" w:rsidRPr="00F67BD3">
        <w:rPr>
          <w:rFonts w:ascii="Muli" w:hAnsi="Muli" w:cs="Arial"/>
          <w:color w:val="auto"/>
        </w:rPr>
        <w:t>ISION</w:t>
      </w:r>
      <w:r w:rsidRPr="00F67BD3">
        <w:rPr>
          <w:rFonts w:ascii="Muli" w:hAnsi="Muli" w:cs="Arial"/>
          <w:color w:val="auto"/>
        </w:rPr>
        <w:t xml:space="preserve"> 2050 is not required to fully address each change to state law requirements for planning, it is likely that additional policy considerations would have been made if Housing Element changes were adopted first. Therefore, there are some areas that are now addressed at the state level that may not be included in regional or countywide planning policies. </w:t>
      </w:r>
    </w:p>
    <w:tbl>
      <w:tblPr>
        <w:tblStyle w:val="TableGrid"/>
        <w:tblW w:w="0" w:type="auto"/>
        <w:tblLook w:val="04A0" w:firstRow="1" w:lastRow="0" w:firstColumn="1" w:lastColumn="0" w:noHBand="0" w:noVBand="1"/>
      </w:tblPr>
      <w:tblGrid>
        <w:gridCol w:w="2085"/>
        <w:gridCol w:w="7491"/>
      </w:tblGrid>
      <w:tr w:rsidR="008B30B9" w:rsidRPr="00F67BD3" w14:paraId="280F110C" w14:textId="77777777" w:rsidTr="00592A4B">
        <w:tc>
          <w:tcPr>
            <w:tcW w:w="2245" w:type="dxa"/>
          </w:tcPr>
          <w:p w14:paraId="58BFB63A" w14:textId="582E4967" w:rsidR="00592A4B" w:rsidRPr="00F67BD3" w:rsidRDefault="00592A4B" w:rsidP="00F20262">
            <w:pPr>
              <w:pStyle w:val="HousingActionPlanBodyText"/>
              <w:jc w:val="both"/>
              <w:rPr>
                <w:rFonts w:ascii="Muli" w:hAnsi="Muli" w:cs="Arial"/>
                <w:color w:val="auto"/>
              </w:rPr>
            </w:pPr>
            <w:bookmarkStart w:id="10" w:name="_Hlk134358558"/>
            <w:r w:rsidRPr="00F67BD3">
              <w:rPr>
                <w:rFonts w:ascii="Muli" w:hAnsi="Muli" w:cs="Arial"/>
                <w:b/>
                <w:bCs/>
              </w:rPr>
              <w:t>Housing Element – RCW 36.70A.070</w:t>
            </w:r>
            <w:r w:rsidR="00A2681E" w:rsidRPr="00F67BD3">
              <w:rPr>
                <w:rFonts w:ascii="Muli" w:hAnsi="Muli" w:cs="Arial"/>
                <w:b/>
                <w:bCs/>
              </w:rPr>
              <w:t>(2)</w:t>
            </w:r>
          </w:p>
        </w:tc>
        <w:tc>
          <w:tcPr>
            <w:tcW w:w="7105" w:type="dxa"/>
          </w:tcPr>
          <w:p w14:paraId="361B6D60" w14:textId="70583B8E" w:rsidR="00592A4B" w:rsidRPr="00F67BD3" w:rsidRDefault="0031758E" w:rsidP="007A7081">
            <w:pPr>
              <w:pStyle w:val="HousingActionPlanBodyText"/>
              <w:numPr>
                <w:ilvl w:val="0"/>
                <w:numId w:val="5"/>
              </w:numPr>
              <w:jc w:val="both"/>
              <w:rPr>
                <w:rFonts w:ascii="Muli" w:hAnsi="Muli" w:cs="Arial"/>
                <w:color w:val="auto"/>
              </w:rPr>
            </w:pPr>
            <w:r w:rsidRPr="00F67BD3">
              <w:rPr>
                <w:rFonts w:ascii="Muli" w:hAnsi="Muli" w:cs="Arial"/>
                <w:color w:val="auto"/>
                <w:sz w:val="20"/>
                <w:szCs w:val="20"/>
              </w:rPr>
              <w:t xml:space="preserve">(a)(i-ii) </w:t>
            </w:r>
            <w:r w:rsidR="00592A4B" w:rsidRPr="00F67BD3">
              <w:rPr>
                <w:rFonts w:ascii="Muli" w:hAnsi="Muli" w:cs="Arial"/>
                <w:color w:val="auto"/>
                <w:sz w:val="20"/>
                <w:szCs w:val="20"/>
              </w:rPr>
              <w:t>Includes an inventory and analysis of existing and projected housing needs that identifies the number of housing units necessary to manage projected growth including…</w:t>
            </w:r>
            <w:r w:rsidR="00592A4B" w:rsidRPr="00F67BD3">
              <w:rPr>
                <w:rFonts w:ascii="Muli" w:hAnsi="Muli" w:cs="Arial"/>
                <w:color w:val="000000"/>
                <w:sz w:val="20"/>
                <w:szCs w:val="20"/>
                <w:u w:val="single"/>
                <w:shd w:val="clear" w:color="auto" w:fill="FFFFFF"/>
              </w:rPr>
              <w:t xml:space="preserve">Units for </w:t>
            </w:r>
            <w:bookmarkStart w:id="11" w:name="_Hlk134338461"/>
            <w:r w:rsidR="00592A4B" w:rsidRPr="00F67BD3">
              <w:rPr>
                <w:rFonts w:ascii="Muli" w:hAnsi="Muli" w:cs="Arial"/>
                <w:color w:val="000000"/>
                <w:sz w:val="20"/>
                <w:szCs w:val="20"/>
                <w:u w:val="single"/>
                <w:shd w:val="clear" w:color="auto" w:fill="FFFFFF"/>
              </w:rPr>
              <w:t>moderate, low, very low, and extremely low-income households</w:t>
            </w:r>
            <w:bookmarkEnd w:id="11"/>
            <w:r w:rsidR="00592A4B" w:rsidRPr="00F67BD3">
              <w:rPr>
                <w:rFonts w:ascii="Muli" w:hAnsi="Muli" w:cs="Arial"/>
                <w:color w:val="000000"/>
                <w:sz w:val="20"/>
                <w:szCs w:val="20"/>
                <w:shd w:val="clear" w:color="auto" w:fill="FFFFFF"/>
              </w:rPr>
              <w:t>*</w:t>
            </w:r>
          </w:p>
          <w:p w14:paraId="22F38144" w14:textId="2A8E7896" w:rsidR="00592A4B" w:rsidRPr="00F67BD3" w:rsidRDefault="0031758E" w:rsidP="007A7081">
            <w:pPr>
              <w:pStyle w:val="HousingActionPlanBodyText"/>
              <w:numPr>
                <w:ilvl w:val="0"/>
                <w:numId w:val="5"/>
              </w:numPr>
              <w:jc w:val="both"/>
              <w:rPr>
                <w:rFonts w:ascii="Muli" w:hAnsi="Muli" w:cs="Arial"/>
                <w:color w:val="auto"/>
              </w:rPr>
            </w:pPr>
            <w:r w:rsidRPr="00F67BD3">
              <w:rPr>
                <w:rFonts w:ascii="Muli" w:hAnsi="Muli" w:cs="Arial"/>
                <w:color w:val="000000"/>
                <w:sz w:val="20"/>
                <w:szCs w:val="20"/>
                <w:shd w:val="clear" w:color="auto" w:fill="FFFFFF"/>
              </w:rPr>
              <w:t xml:space="preserve">(b) </w:t>
            </w:r>
            <w:r w:rsidR="00592A4B" w:rsidRPr="00F67BD3">
              <w:rPr>
                <w:rFonts w:ascii="Muli" w:hAnsi="Muli" w:cs="Arial"/>
                <w:color w:val="000000"/>
                <w:sz w:val="20"/>
                <w:szCs w:val="20"/>
                <w:shd w:val="clear" w:color="auto" w:fill="FFFFFF"/>
              </w:rPr>
              <w:t xml:space="preserve">Includes a statement of goals, policies, objectives, and mandatory provisions for the preservation, improvement, and development of housing, including single-family residences, </w:t>
            </w:r>
            <w:r w:rsidR="00592A4B" w:rsidRPr="00F67BD3">
              <w:rPr>
                <w:rFonts w:ascii="Muli" w:hAnsi="Muli" w:cs="Arial"/>
                <w:color w:val="000000"/>
                <w:sz w:val="20"/>
                <w:szCs w:val="20"/>
                <w:u w:val="single"/>
                <w:shd w:val="clear" w:color="auto" w:fill="FFFFFF"/>
              </w:rPr>
              <w:t>and within an urban growth area boundary, moderate density housing options including, but not limited to, duplexes, triplexes, and townhomes</w:t>
            </w:r>
          </w:p>
          <w:p w14:paraId="3B615D15" w14:textId="579BA730" w:rsidR="00592A4B" w:rsidRPr="00F67BD3" w:rsidRDefault="0031758E" w:rsidP="007A7081">
            <w:pPr>
              <w:pStyle w:val="HousingActionPlanBodyText"/>
              <w:numPr>
                <w:ilvl w:val="0"/>
                <w:numId w:val="5"/>
              </w:numPr>
              <w:jc w:val="both"/>
              <w:rPr>
                <w:rFonts w:ascii="Muli" w:hAnsi="Muli" w:cs="Arial"/>
                <w:color w:val="auto"/>
              </w:rPr>
            </w:pPr>
            <w:bookmarkStart w:id="12" w:name="_Hlk134337690"/>
            <w:r w:rsidRPr="00F67BD3">
              <w:rPr>
                <w:rFonts w:ascii="Muli" w:hAnsi="Muli" w:cs="Arial"/>
                <w:color w:val="000000"/>
                <w:sz w:val="20"/>
                <w:szCs w:val="20"/>
                <w:u w:val="single"/>
                <w:shd w:val="clear" w:color="auto" w:fill="FFFFFF"/>
              </w:rPr>
              <w:t>(c)</w:t>
            </w:r>
            <w:r w:rsidR="00592A4B" w:rsidRPr="00F67BD3">
              <w:rPr>
                <w:rFonts w:ascii="Muli" w:hAnsi="Muli" w:cs="Arial"/>
                <w:color w:val="000000"/>
                <w:sz w:val="20"/>
                <w:szCs w:val="20"/>
                <w:u w:val="single"/>
                <w:shd w:val="clear" w:color="auto" w:fill="FFFFFF"/>
              </w:rPr>
              <w:t>Identifies</w:t>
            </w:r>
            <w:r w:rsidR="00592A4B" w:rsidRPr="00F67BD3">
              <w:rPr>
                <w:rFonts w:ascii="Muli" w:hAnsi="Muli" w:cs="Arial"/>
                <w:color w:val="000000"/>
                <w:sz w:val="20"/>
                <w:szCs w:val="20"/>
                <w:shd w:val="clear" w:color="auto" w:fill="FFFFFF"/>
              </w:rPr>
              <w:t xml:space="preserve"> sufficient </w:t>
            </w:r>
            <w:r w:rsidR="00592A4B" w:rsidRPr="00F67BD3">
              <w:rPr>
                <w:rFonts w:ascii="Muli" w:hAnsi="Muli" w:cs="Arial"/>
                <w:color w:val="000000"/>
                <w:sz w:val="20"/>
                <w:szCs w:val="20"/>
                <w:u w:val="single"/>
                <w:shd w:val="clear" w:color="auto" w:fill="FFFFFF"/>
              </w:rPr>
              <w:t>capacity of</w:t>
            </w:r>
            <w:r w:rsidR="00592A4B" w:rsidRPr="00F67BD3">
              <w:rPr>
                <w:rFonts w:ascii="Muli" w:hAnsi="Muli" w:cs="Arial"/>
                <w:color w:val="000000"/>
                <w:sz w:val="20"/>
                <w:szCs w:val="20"/>
                <w:shd w:val="clear" w:color="auto" w:fill="FFFFFF"/>
              </w:rPr>
              <w:t xml:space="preserve"> land for housing including, but not limited to, government-assisted housing, housing for </w:t>
            </w:r>
            <w:r w:rsidR="00592A4B" w:rsidRPr="00F67BD3">
              <w:rPr>
                <w:rFonts w:ascii="Muli" w:hAnsi="Muli" w:cs="Arial"/>
                <w:color w:val="000000"/>
                <w:sz w:val="20"/>
                <w:szCs w:val="20"/>
                <w:u w:val="single"/>
                <w:shd w:val="clear" w:color="auto" w:fill="FFFFFF"/>
              </w:rPr>
              <w:t>moderate, low, very low, and extremely low-income households</w:t>
            </w:r>
            <w:bookmarkEnd w:id="12"/>
            <w:r w:rsidR="00592A4B" w:rsidRPr="00F67BD3">
              <w:rPr>
                <w:rFonts w:ascii="Muli" w:hAnsi="Muli" w:cs="Arial"/>
                <w:color w:val="000000"/>
                <w:sz w:val="20"/>
                <w:szCs w:val="20"/>
                <w:shd w:val="clear" w:color="auto" w:fill="FFFFFF"/>
              </w:rPr>
              <w:t xml:space="preserve">, manufactured housing, multifamily housing, group homes, foster care facilities, </w:t>
            </w:r>
            <w:r w:rsidR="00592A4B" w:rsidRPr="00F67BD3">
              <w:rPr>
                <w:rFonts w:ascii="Muli" w:hAnsi="Muli" w:cs="Arial"/>
                <w:color w:val="000000"/>
                <w:sz w:val="20"/>
                <w:szCs w:val="20"/>
                <w:u w:val="single"/>
                <w:shd w:val="clear" w:color="auto" w:fill="FFFFFF"/>
              </w:rPr>
              <w:t>emergency housing, emergency shelters, permanent supportive housing, and within an urban growth area boundary, consideration of duplexes, triplexes, and townhomes</w:t>
            </w:r>
          </w:p>
          <w:p w14:paraId="396031D2" w14:textId="28D743FE" w:rsidR="00592A4B" w:rsidRPr="00F67BD3" w:rsidRDefault="0031758E" w:rsidP="007A7081">
            <w:pPr>
              <w:pStyle w:val="ListParagraph"/>
              <w:numPr>
                <w:ilvl w:val="0"/>
                <w:numId w:val="5"/>
              </w:numPr>
              <w:rPr>
                <w:rFonts w:ascii="Muli" w:hAnsi="Muli" w:cs="Arial"/>
                <w:color w:val="000000"/>
                <w:sz w:val="20"/>
                <w:szCs w:val="20"/>
                <w:shd w:val="clear" w:color="auto" w:fill="FFFFFF"/>
              </w:rPr>
            </w:pPr>
            <w:r w:rsidRPr="00F67BD3">
              <w:rPr>
                <w:rFonts w:ascii="Muli" w:hAnsi="Muli" w:cs="Arial"/>
                <w:color w:val="000000"/>
                <w:sz w:val="20"/>
                <w:szCs w:val="20"/>
                <w:u w:val="single"/>
                <w:shd w:val="clear" w:color="auto" w:fill="FFFFFF"/>
              </w:rPr>
              <w:t xml:space="preserve">(d) </w:t>
            </w:r>
            <w:r w:rsidR="00592A4B" w:rsidRPr="00F67BD3">
              <w:rPr>
                <w:rFonts w:ascii="Muli" w:hAnsi="Muli" w:cs="Arial"/>
                <w:color w:val="000000"/>
                <w:sz w:val="20"/>
                <w:szCs w:val="20"/>
                <w:u w:val="single"/>
                <w:shd w:val="clear" w:color="auto" w:fill="FFFFFF"/>
              </w:rPr>
              <w:t>Makes</w:t>
            </w:r>
            <w:r w:rsidR="00592A4B" w:rsidRPr="00F67BD3">
              <w:rPr>
                <w:rFonts w:ascii="Muli" w:hAnsi="Muli" w:cs="Arial"/>
                <w:color w:val="000000"/>
                <w:sz w:val="20"/>
                <w:szCs w:val="20"/>
                <w:shd w:val="clear" w:color="auto" w:fill="FFFFFF"/>
              </w:rPr>
              <w:t xml:space="preserve"> adequate provisions for existing and projected needs of all economic segments of the community, including:</w:t>
            </w:r>
          </w:p>
          <w:p w14:paraId="3A640EF2" w14:textId="77777777" w:rsidR="00592A4B" w:rsidRPr="00F67BD3" w:rsidRDefault="00592A4B" w:rsidP="00592A4B">
            <w:pPr>
              <w:rPr>
                <w:rFonts w:ascii="Muli" w:hAnsi="Muli" w:cs="Arial"/>
                <w:sz w:val="20"/>
                <w:szCs w:val="20"/>
              </w:rPr>
            </w:pPr>
          </w:p>
          <w:p w14:paraId="6ADDCAA6" w14:textId="0AF0FADE" w:rsidR="004B3F34" w:rsidRPr="00F67BD3" w:rsidRDefault="004B3F34" w:rsidP="004B3F34">
            <w:pPr>
              <w:pStyle w:val="ListParagraph"/>
              <w:numPr>
                <w:ilvl w:val="0"/>
                <w:numId w:val="3"/>
              </w:numPr>
              <w:rPr>
                <w:rFonts w:ascii="Muli" w:hAnsi="Muli" w:cs="Arial"/>
                <w:sz w:val="20"/>
                <w:szCs w:val="20"/>
                <w:u w:val="single"/>
              </w:rPr>
            </w:pPr>
            <w:r w:rsidRPr="00F67BD3">
              <w:rPr>
                <w:rFonts w:ascii="Muli" w:hAnsi="Muli" w:cs="Arial"/>
                <w:sz w:val="20"/>
                <w:szCs w:val="20"/>
                <w:u w:val="single"/>
              </w:rPr>
              <w:t>(i) Incorporating consideration for low, very low, extremely low,  and moderate-income households;</w:t>
            </w:r>
          </w:p>
          <w:p w14:paraId="5543C410" w14:textId="42CD9E03" w:rsidR="004B3F34" w:rsidRPr="00F67BD3" w:rsidRDefault="004B3F34" w:rsidP="004B3F34">
            <w:pPr>
              <w:pStyle w:val="ListParagraph"/>
              <w:numPr>
                <w:ilvl w:val="0"/>
                <w:numId w:val="3"/>
              </w:numPr>
              <w:rPr>
                <w:rFonts w:ascii="Muli" w:hAnsi="Muli" w:cs="Arial"/>
                <w:sz w:val="20"/>
                <w:szCs w:val="20"/>
                <w:u w:val="single"/>
              </w:rPr>
            </w:pPr>
            <w:r w:rsidRPr="00F67BD3">
              <w:rPr>
                <w:rFonts w:ascii="Muli" w:hAnsi="Muli" w:cs="Arial"/>
                <w:sz w:val="20"/>
                <w:szCs w:val="20"/>
                <w:u w:val="single"/>
              </w:rPr>
              <w:t xml:space="preserve">(ii) Documenting programs and actions needed to achieve housing availability including gaps in local funding, barriers such </w:t>
            </w:r>
            <w:r w:rsidR="00E02FB4" w:rsidRPr="00F67BD3">
              <w:rPr>
                <w:rFonts w:ascii="Muli" w:hAnsi="Muli" w:cs="Arial"/>
                <w:sz w:val="20"/>
                <w:szCs w:val="20"/>
                <w:u w:val="single"/>
              </w:rPr>
              <w:t>as development</w:t>
            </w:r>
            <w:r w:rsidRPr="00F67BD3">
              <w:rPr>
                <w:rFonts w:ascii="Muli" w:hAnsi="Muli" w:cs="Arial"/>
                <w:sz w:val="20"/>
                <w:szCs w:val="20"/>
                <w:u w:val="single"/>
              </w:rPr>
              <w:t xml:space="preserve"> regulations, and other limitations;</w:t>
            </w:r>
          </w:p>
          <w:p w14:paraId="476EF7A4" w14:textId="77777777" w:rsidR="004B3F34" w:rsidRPr="00F67BD3" w:rsidRDefault="004B3F34" w:rsidP="004B3F34">
            <w:pPr>
              <w:pStyle w:val="ListParagraph"/>
              <w:numPr>
                <w:ilvl w:val="0"/>
                <w:numId w:val="3"/>
              </w:numPr>
              <w:rPr>
                <w:rFonts w:ascii="Muli" w:hAnsi="Muli" w:cs="Arial"/>
                <w:sz w:val="20"/>
                <w:szCs w:val="20"/>
                <w:u w:val="single"/>
              </w:rPr>
            </w:pPr>
            <w:r w:rsidRPr="00F67BD3">
              <w:rPr>
                <w:rFonts w:ascii="Muli" w:hAnsi="Muli" w:cs="Arial"/>
                <w:sz w:val="20"/>
                <w:szCs w:val="20"/>
                <w:u w:val="single"/>
              </w:rPr>
              <w:t>(iii) Consideration of housing locations in relation to employment location; and</w:t>
            </w:r>
          </w:p>
          <w:p w14:paraId="4DBEB413" w14:textId="64FC8B0A" w:rsidR="00592A4B" w:rsidRPr="00F67BD3" w:rsidRDefault="004B3F34" w:rsidP="004B3F34">
            <w:pPr>
              <w:pStyle w:val="ListParagraph"/>
              <w:numPr>
                <w:ilvl w:val="0"/>
                <w:numId w:val="3"/>
              </w:numPr>
              <w:rPr>
                <w:rFonts w:ascii="Muli" w:hAnsi="Muli" w:cs="Arial"/>
                <w:sz w:val="20"/>
                <w:szCs w:val="20"/>
                <w:u w:val="single"/>
              </w:rPr>
            </w:pPr>
            <w:r w:rsidRPr="00F67BD3">
              <w:rPr>
                <w:rFonts w:ascii="Muli" w:hAnsi="Muli" w:cs="Arial"/>
                <w:sz w:val="20"/>
                <w:szCs w:val="20"/>
                <w:u w:val="single"/>
              </w:rPr>
              <w:t>(iv) Consideration of the role of accessory dwelling units in meeting housing needs;</w:t>
            </w:r>
          </w:p>
        </w:tc>
      </w:tr>
      <w:tr w:rsidR="008B30B9" w:rsidRPr="00F67BD3" w14:paraId="3A1CB1E1" w14:textId="77777777" w:rsidTr="00592A4B">
        <w:tc>
          <w:tcPr>
            <w:tcW w:w="2245" w:type="dxa"/>
          </w:tcPr>
          <w:p w14:paraId="77B51BE0" w14:textId="39CE9106" w:rsidR="00592A4B" w:rsidRPr="00F67BD3" w:rsidRDefault="00592A4B" w:rsidP="00F20262">
            <w:pPr>
              <w:pStyle w:val="HousingActionPlanBodyText"/>
              <w:jc w:val="both"/>
              <w:rPr>
                <w:rFonts w:ascii="Muli" w:hAnsi="Muli" w:cs="Arial"/>
                <w:b/>
                <w:bCs/>
                <w:color w:val="auto"/>
              </w:rPr>
            </w:pPr>
            <w:r w:rsidRPr="00F67BD3">
              <w:rPr>
                <w:rFonts w:ascii="Muli" w:hAnsi="Muli" w:cs="Arial"/>
                <w:b/>
                <w:bCs/>
                <w:color w:val="auto"/>
              </w:rPr>
              <w:t>VISION 2050</w:t>
            </w:r>
          </w:p>
        </w:tc>
        <w:tc>
          <w:tcPr>
            <w:tcW w:w="7105" w:type="dxa"/>
          </w:tcPr>
          <w:p w14:paraId="17B6B445" w14:textId="47AAF33F" w:rsidR="00592A4B" w:rsidRPr="00F67BD3" w:rsidRDefault="00592A4B" w:rsidP="007A7081">
            <w:pPr>
              <w:pStyle w:val="HousingActionPlanBodyText"/>
              <w:numPr>
                <w:ilvl w:val="0"/>
                <w:numId w:val="5"/>
              </w:numPr>
              <w:jc w:val="both"/>
              <w:rPr>
                <w:rFonts w:ascii="Muli" w:hAnsi="Muli" w:cs="Arial"/>
                <w:color w:val="auto"/>
                <w:sz w:val="20"/>
                <w:szCs w:val="20"/>
              </w:rPr>
            </w:pPr>
            <w:r w:rsidRPr="00F67BD3">
              <w:rPr>
                <w:rFonts w:ascii="Muli" w:hAnsi="Muli" w:cs="Arial"/>
                <w:b/>
                <w:bCs/>
                <w:color w:val="auto"/>
                <w:sz w:val="20"/>
                <w:szCs w:val="20"/>
                <w:u w:val="single"/>
              </w:rPr>
              <w:t>H-1</w:t>
            </w:r>
            <w:r w:rsidRPr="00F67BD3">
              <w:rPr>
                <w:rFonts w:ascii="Muli" w:hAnsi="Muli" w:cs="Arial"/>
                <w:color w:val="auto"/>
                <w:sz w:val="20"/>
                <w:szCs w:val="20"/>
                <w:u w:val="single"/>
              </w:rPr>
              <w:t xml:space="preserve"> Plan</w:t>
            </w:r>
            <w:r w:rsidRPr="00F67BD3">
              <w:rPr>
                <w:rFonts w:ascii="Muli" w:hAnsi="Muli" w:cs="Arial"/>
                <w:color w:val="auto"/>
                <w:spacing w:val="-25"/>
                <w:sz w:val="20"/>
                <w:szCs w:val="20"/>
                <w:u w:val="single"/>
              </w:rPr>
              <w:t xml:space="preserve"> </w:t>
            </w:r>
            <w:r w:rsidRPr="00F67BD3">
              <w:rPr>
                <w:rFonts w:ascii="Muli" w:hAnsi="Muli" w:cs="Arial"/>
                <w:color w:val="auto"/>
                <w:sz w:val="20"/>
                <w:szCs w:val="20"/>
                <w:u w:val="single"/>
              </w:rPr>
              <w:t>for</w:t>
            </w:r>
            <w:r w:rsidRPr="00F67BD3">
              <w:rPr>
                <w:rFonts w:ascii="Muli" w:hAnsi="Muli" w:cs="Arial"/>
                <w:color w:val="auto"/>
                <w:spacing w:val="-25"/>
                <w:sz w:val="20"/>
                <w:szCs w:val="20"/>
                <w:u w:val="single"/>
              </w:rPr>
              <w:t xml:space="preserve"> </w:t>
            </w:r>
            <w:r w:rsidRPr="00F67BD3">
              <w:rPr>
                <w:rFonts w:ascii="Muli" w:hAnsi="Muli" w:cs="Arial"/>
                <w:color w:val="auto"/>
                <w:sz w:val="20"/>
                <w:szCs w:val="20"/>
                <w:u w:val="single"/>
              </w:rPr>
              <w:t>housing</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supply,</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forms</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and</w:t>
            </w:r>
            <w:r w:rsidRPr="00F67BD3">
              <w:rPr>
                <w:rFonts w:ascii="Muli" w:hAnsi="Muli" w:cs="Arial"/>
                <w:color w:val="auto"/>
                <w:spacing w:val="-25"/>
                <w:sz w:val="20"/>
                <w:szCs w:val="20"/>
                <w:u w:val="single"/>
              </w:rPr>
              <w:t xml:space="preserve"> </w:t>
            </w:r>
            <w:r w:rsidRPr="00F67BD3">
              <w:rPr>
                <w:rFonts w:ascii="Muli" w:hAnsi="Muli" w:cs="Arial"/>
                <w:color w:val="auto"/>
                <w:sz w:val="20"/>
                <w:szCs w:val="20"/>
                <w:u w:val="single"/>
              </w:rPr>
              <w:t>densities</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to</w:t>
            </w:r>
            <w:r w:rsidRPr="00F67BD3">
              <w:rPr>
                <w:rFonts w:ascii="Muli" w:hAnsi="Muli" w:cs="Arial"/>
                <w:color w:val="auto"/>
                <w:spacing w:val="-25"/>
                <w:sz w:val="20"/>
                <w:szCs w:val="20"/>
                <w:u w:val="single"/>
              </w:rPr>
              <w:t xml:space="preserve"> </w:t>
            </w:r>
            <w:r w:rsidRPr="00F67BD3">
              <w:rPr>
                <w:rFonts w:ascii="Muli" w:hAnsi="Muli" w:cs="Arial"/>
                <w:color w:val="auto"/>
                <w:sz w:val="20"/>
                <w:szCs w:val="20"/>
                <w:u w:val="single"/>
              </w:rPr>
              <w:t>meet</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the</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region’s</w:t>
            </w:r>
            <w:r w:rsidRPr="00F67BD3">
              <w:rPr>
                <w:rFonts w:ascii="Muli" w:hAnsi="Muli" w:cs="Arial"/>
                <w:color w:val="auto"/>
                <w:sz w:val="20"/>
                <w:szCs w:val="20"/>
              </w:rPr>
              <w:t xml:space="preserve"> </w:t>
            </w:r>
            <w:r w:rsidRPr="00F67BD3">
              <w:rPr>
                <w:rFonts w:ascii="Muli" w:hAnsi="Muli" w:cs="Arial"/>
                <w:color w:val="auto"/>
                <w:sz w:val="20"/>
                <w:szCs w:val="20"/>
                <w:u w:val="single"/>
              </w:rPr>
              <w:t>current</w:t>
            </w:r>
            <w:r w:rsidRPr="00F67BD3">
              <w:rPr>
                <w:rFonts w:ascii="Muli" w:hAnsi="Muli" w:cs="Arial"/>
                <w:color w:val="auto"/>
                <w:spacing w:val="-28"/>
                <w:sz w:val="20"/>
                <w:szCs w:val="20"/>
                <w:u w:val="single"/>
              </w:rPr>
              <w:t xml:space="preserve"> </w:t>
            </w:r>
            <w:r w:rsidRPr="00F67BD3">
              <w:rPr>
                <w:rFonts w:ascii="Muli" w:hAnsi="Muli" w:cs="Arial"/>
                <w:color w:val="auto"/>
                <w:sz w:val="20"/>
                <w:szCs w:val="20"/>
                <w:u w:val="single"/>
              </w:rPr>
              <w:t>and</w:t>
            </w:r>
            <w:r w:rsidRPr="00F67BD3">
              <w:rPr>
                <w:rFonts w:ascii="Muli" w:hAnsi="Muli" w:cs="Arial"/>
                <w:color w:val="auto"/>
                <w:spacing w:val="-28"/>
                <w:sz w:val="20"/>
                <w:szCs w:val="20"/>
                <w:u w:val="single"/>
              </w:rPr>
              <w:t xml:space="preserve"> </w:t>
            </w:r>
            <w:r w:rsidRPr="00F67BD3">
              <w:rPr>
                <w:rFonts w:ascii="Muli" w:hAnsi="Muli" w:cs="Arial"/>
                <w:color w:val="auto"/>
                <w:sz w:val="20"/>
                <w:szCs w:val="20"/>
                <w:u w:val="single"/>
              </w:rPr>
              <w:t>projected</w:t>
            </w:r>
            <w:r w:rsidRPr="00F67BD3">
              <w:rPr>
                <w:rFonts w:ascii="Muli" w:hAnsi="Muli" w:cs="Arial"/>
                <w:color w:val="auto"/>
                <w:spacing w:val="-27"/>
                <w:sz w:val="20"/>
                <w:szCs w:val="20"/>
                <w:u w:val="single"/>
              </w:rPr>
              <w:t xml:space="preserve"> </w:t>
            </w:r>
            <w:r w:rsidRPr="00F67BD3">
              <w:rPr>
                <w:rFonts w:ascii="Muli" w:hAnsi="Muli" w:cs="Arial"/>
                <w:color w:val="auto"/>
                <w:sz w:val="20"/>
                <w:szCs w:val="20"/>
                <w:u w:val="single"/>
              </w:rPr>
              <w:t>needs</w:t>
            </w:r>
            <w:r w:rsidRPr="00F67BD3">
              <w:rPr>
                <w:rFonts w:ascii="Muli" w:hAnsi="Muli" w:cs="Arial"/>
                <w:color w:val="auto"/>
                <w:spacing w:val="-27"/>
                <w:sz w:val="20"/>
                <w:szCs w:val="20"/>
                <w:u w:val="single"/>
              </w:rPr>
              <w:t xml:space="preserve"> </w:t>
            </w:r>
            <w:r w:rsidRPr="00F67BD3">
              <w:rPr>
                <w:rFonts w:ascii="Muli" w:hAnsi="Muli" w:cs="Arial"/>
                <w:color w:val="auto"/>
                <w:sz w:val="20"/>
                <w:szCs w:val="20"/>
                <w:u w:val="single"/>
              </w:rPr>
              <w:t>consistent</w:t>
            </w:r>
            <w:r w:rsidRPr="00F67BD3">
              <w:rPr>
                <w:rFonts w:ascii="Muli" w:hAnsi="Muli" w:cs="Arial"/>
                <w:color w:val="auto"/>
                <w:spacing w:val="-27"/>
                <w:sz w:val="20"/>
                <w:szCs w:val="20"/>
                <w:u w:val="single"/>
              </w:rPr>
              <w:t xml:space="preserve"> </w:t>
            </w:r>
            <w:r w:rsidRPr="00F67BD3">
              <w:rPr>
                <w:rFonts w:ascii="Muli" w:hAnsi="Muli" w:cs="Arial"/>
                <w:color w:val="auto"/>
                <w:sz w:val="20"/>
                <w:szCs w:val="20"/>
                <w:u w:val="single"/>
              </w:rPr>
              <w:t>with</w:t>
            </w:r>
            <w:r w:rsidRPr="00F67BD3">
              <w:rPr>
                <w:rFonts w:ascii="Muli" w:hAnsi="Muli" w:cs="Arial"/>
                <w:color w:val="auto"/>
                <w:spacing w:val="-27"/>
                <w:sz w:val="20"/>
                <w:szCs w:val="20"/>
                <w:u w:val="single"/>
              </w:rPr>
              <w:t xml:space="preserve"> </w:t>
            </w:r>
            <w:r w:rsidRPr="00F67BD3">
              <w:rPr>
                <w:rFonts w:ascii="Muli" w:hAnsi="Muli" w:cs="Arial"/>
                <w:color w:val="auto"/>
                <w:sz w:val="20"/>
                <w:szCs w:val="20"/>
                <w:u w:val="single"/>
              </w:rPr>
              <w:t>the</w:t>
            </w:r>
            <w:r w:rsidRPr="00F67BD3">
              <w:rPr>
                <w:rFonts w:ascii="Muli" w:hAnsi="Muli" w:cs="Arial"/>
                <w:color w:val="auto"/>
                <w:spacing w:val="-28"/>
                <w:sz w:val="20"/>
                <w:szCs w:val="20"/>
                <w:u w:val="single"/>
              </w:rPr>
              <w:t xml:space="preserve"> </w:t>
            </w:r>
            <w:r w:rsidRPr="00F67BD3">
              <w:rPr>
                <w:rFonts w:ascii="Muli" w:hAnsi="Muli" w:cs="Arial"/>
                <w:color w:val="auto"/>
                <w:sz w:val="20"/>
                <w:szCs w:val="20"/>
                <w:u w:val="single"/>
              </w:rPr>
              <w:t>Regional</w:t>
            </w:r>
            <w:r w:rsidRPr="00F67BD3">
              <w:rPr>
                <w:rFonts w:ascii="Muli" w:hAnsi="Muli" w:cs="Arial"/>
                <w:color w:val="auto"/>
                <w:spacing w:val="-26"/>
                <w:sz w:val="20"/>
                <w:szCs w:val="20"/>
                <w:u w:val="single"/>
              </w:rPr>
              <w:t xml:space="preserve"> </w:t>
            </w:r>
            <w:r w:rsidRPr="00F67BD3">
              <w:rPr>
                <w:rFonts w:ascii="Muli" w:hAnsi="Muli" w:cs="Arial"/>
                <w:color w:val="auto"/>
                <w:sz w:val="20"/>
                <w:szCs w:val="20"/>
                <w:u w:val="single"/>
              </w:rPr>
              <w:t>Growth</w:t>
            </w:r>
            <w:r w:rsidRPr="00F67BD3">
              <w:rPr>
                <w:rFonts w:ascii="Muli" w:hAnsi="Muli" w:cs="Arial"/>
                <w:color w:val="auto"/>
                <w:sz w:val="20"/>
                <w:szCs w:val="20"/>
              </w:rPr>
              <w:t xml:space="preserve"> </w:t>
            </w:r>
            <w:r w:rsidRPr="00F67BD3">
              <w:rPr>
                <w:rFonts w:ascii="Muli" w:hAnsi="Muli" w:cs="Arial"/>
                <w:color w:val="auto"/>
                <w:sz w:val="20"/>
                <w:szCs w:val="20"/>
                <w:u w:val="single"/>
              </w:rPr>
              <w:t>Strategy</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and</w:t>
            </w:r>
            <w:r w:rsidRPr="00F67BD3">
              <w:rPr>
                <w:rFonts w:ascii="Muli" w:hAnsi="Muli" w:cs="Arial"/>
                <w:color w:val="auto"/>
                <w:spacing w:val="-25"/>
                <w:sz w:val="20"/>
                <w:szCs w:val="20"/>
                <w:u w:val="single"/>
              </w:rPr>
              <w:t xml:space="preserve"> </w:t>
            </w:r>
            <w:r w:rsidRPr="00F67BD3">
              <w:rPr>
                <w:rFonts w:ascii="Muli" w:hAnsi="Muli" w:cs="Arial"/>
                <w:color w:val="auto"/>
                <w:sz w:val="20"/>
                <w:szCs w:val="20"/>
                <w:u w:val="single"/>
              </w:rPr>
              <w:t>to</w:t>
            </w:r>
            <w:r w:rsidRPr="00F67BD3">
              <w:rPr>
                <w:rFonts w:ascii="Muli" w:hAnsi="Muli" w:cs="Arial"/>
                <w:color w:val="auto"/>
                <w:spacing w:val="-25"/>
                <w:sz w:val="20"/>
                <w:szCs w:val="20"/>
                <w:u w:val="single"/>
              </w:rPr>
              <w:t xml:space="preserve"> </w:t>
            </w:r>
            <w:r w:rsidRPr="00F67BD3">
              <w:rPr>
                <w:rFonts w:ascii="Muli" w:hAnsi="Muli" w:cs="Arial"/>
                <w:color w:val="auto"/>
                <w:sz w:val="20"/>
                <w:szCs w:val="20"/>
                <w:u w:val="single"/>
              </w:rPr>
              <w:t>make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significant</w:t>
            </w:r>
            <w:r w:rsidRPr="00F67BD3">
              <w:rPr>
                <w:rFonts w:ascii="Muli" w:hAnsi="Muli" w:cs="Arial"/>
                <w:color w:val="auto"/>
                <w:spacing w:val="-25"/>
                <w:sz w:val="20"/>
                <w:szCs w:val="20"/>
                <w:u w:val="single"/>
              </w:rPr>
              <w:t xml:space="preserve"> </w:t>
            </w:r>
            <w:r w:rsidRPr="00F67BD3">
              <w:rPr>
                <w:rFonts w:ascii="Muli" w:hAnsi="Muli" w:cs="Arial"/>
                <w:color w:val="auto"/>
                <w:sz w:val="20"/>
                <w:szCs w:val="20"/>
                <w:u w:val="single"/>
              </w:rPr>
              <w:t>progress</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towards</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jobs/housing</w:t>
            </w:r>
            <w:r w:rsidRPr="00F67BD3">
              <w:rPr>
                <w:rFonts w:ascii="Muli" w:hAnsi="Muli" w:cs="Arial"/>
                <w:color w:val="auto"/>
                <w:sz w:val="20"/>
                <w:szCs w:val="20"/>
              </w:rPr>
              <w:t xml:space="preserve"> </w:t>
            </w:r>
            <w:r w:rsidRPr="00F67BD3">
              <w:rPr>
                <w:rFonts w:ascii="Muli" w:hAnsi="Muli" w:cs="Arial"/>
                <w:color w:val="auto"/>
                <w:sz w:val="20"/>
                <w:szCs w:val="20"/>
                <w:u w:val="single"/>
              </w:rPr>
              <w:t>balance.</w:t>
            </w:r>
          </w:p>
          <w:p w14:paraId="214CCAC5" w14:textId="04428FC8" w:rsidR="00592A4B" w:rsidRPr="00F67BD3" w:rsidRDefault="00592A4B" w:rsidP="007A7081">
            <w:pPr>
              <w:pStyle w:val="HousingActionPlanBodyText"/>
              <w:numPr>
                <w:ilvl w:val="0"/>
                <w:numId w:val="5"/>
              </w:numPr>
              <w:jc w:val="both"/>
              <w:rPr>
                <w:rFonts w:ascii="Muli" w:hAnsi="Muli" w:cs="Arial"/>
                <w:color w:val="auto"/>
                <w:sz w:val="20"/>
                <w:szCs w:val="20"/>
              </w:rPr>
            </w:pPr>
            <w:r w:rsidRPr="00F67BD3">
              <w:rPr>
                <w:rFonts w:ascii="Muli" w:hAnsi="Muli" w:cs="Arial"/>
                <w:b/>
                <w:bCs/>
                <w:color w:val="auto"/>
                <w:sz w:val="20"/>
                <w:szCs w:val="20"/>
              </w:rPr>
              <w:t>H-2</w:t>
            </w:r>
            <w:r w:rsidRPr="00F67BD3">
              <w:rPr>
                <w:rFonts w:ascii="Muli" w:hAnsi="Muli" w:cs="Arial"/>
                <w:color w:val="auto"/>
                <w:sz w:val="20"/>
                <w:szCs w:val="20"/>
              </w:rPr>
              <w:t xml:space="preserve"> Provide</w:t>
            </w:r>
            <w:r w:rsidRPr="00F67BD3">
              <w:rPr>
                <w:rFonts w:ascii="Muli" w:hAnsi="Muli" w:cs="Arial"/>
                <w:color w:val="auto"/>
                <w:spacing w:val="-36"/>
                <w:sz w:val="20"/>
                <w:szCs w:val="20"/>
              </w:rPr>
              <w:t xml:space="preserve"> </w:t>
            </w:r>
            <w:r w:rsidRPr="00F67BD3">
              <w:rPr>
                <w:rFonts w:ascii="Muli" w:hAnsi="Muli" w:cs="Arial"/>
                <w:color w:val="auto"/>
                <w:sz w:val="20"/>
                <w:szCs w:val="20"/>
              </w:rPr>
              <w:t>a</w:t>
            </w:r>
            <w:r w:rsidRPr="00F67BD3">
              <w:rPr>
                <w:rFonts w:ascii="Muli" w:hAnsi="Muli" w:cs="Arial"/>
                <w:color w:val="auto"/>
                <w:spacing w:val="-38"/>
                <w:sz w:val="20"/>
                <w:szCs w:val="20"/>
              </w:rPr>
              <w:t xml:space="preserve"> </w:t>
            </w:r>
            <w:r w:rsidRPr="00F67BD3">
              <w:rPr>
                <w:rFonts w:ascii="Muli" w:hAnsi="Muli" w:cs="Arial"/>
                <w:color w:val="auto"/>
                <w:sz w:val="20"/>
                <w:szCs w:val="20"/>
              </w:rPr>
              <w:t>range</w:t>
            </w:r>
            <w:r w:rsidRPr="00F67BD3">
              <w:rPr>
                <w:rFonts w:ascii="Muli" w:hAnsi="Muli" w:cs="Arial"/>
                <w:color w:val="auto"/>
                <w:spacing w:val="-36"/>
                <w:sz w:val="20"/>
                <w:szCs w:val="20"/>
              </w:rPr>
              <w:t xml:space="preserve"> </w:t>
            </w:r>
            <w:r w:rsidRPr="00F67BD3">
              <w:rPr>
                <w:rFonts w:ascii="Muli" w:hAnsi="Muli" w:cs="Arial"/>
                <w:color w:val="auto"/>
                <w:sz w:val="20"/>
                <w:szCs w:val="20"/>
              </w:rPr>
              <w:t>of</w:t>
            </w:r>
            <w:r w:rsidRPr="00F67BD3">
              <w:rPr>
                <w:rFonts w:ascii="Muli" w:hAnsi="Muli" w:cs="Arial"/>
                <w:color w:val="auto"/>
                <w:spacing w:val="-36"/>
                <w:sz w:val="20"/>
                <w:szCs w:val="20"/>
              </w:rPr>
              <w:t xml:space="preserve"> </w:t>
            </w:r>
            <w:r w:rsidRPr="00F67BD3">
              <w:rPr>
                <w:rFonts w:ascii="Muli" w:hAnsi="Muli" w:cs="Arial"/>
                <w:color w:val="auto"/>
                <w:sz w:val="20"/>
                <w:szCs w:val="20"/>
              </w:rPr>
              <w:t>housing</w:t>
            </w:r>
            <w:r w:rsidRPr="00F67BD3">
              <w:rPr>
                <w:rFonts w:ascii="Muli" w:hAnsi="Muli" w:cs="Arial"/>
                <w:color w:val="auto"/>
                <w:spacing w:val="-36"/>
                <w:sz w:val="20"/>
                <w:szCs w:val="20"/>
              </w:rPr>
              <w:t xml:space="preserve"> </w:t>
            </w:r>
            <w:r w:rsidRPr="00F67BD3">
              <w:rPr>
                <w:rFonts w:ascii="Muli" w:hAnsi="Muli" w:cs="Arial"/>
                <w:color w:val="auto"/>
                <w:sz w:val="20"/>
                <w:szCs w:val="20"/>
              </w:rPr>
              <w:t>types</w:t>
            </w:r>
            <w:r w:rsidRPr="00F67BD3">
              <w:rPr>
                <w:rFonts w:ascii="Muli" w:hAnsi="Muli" w:cs="Arial"/>
                <w:color w:val="auto"/>
                <w:spacing w:val="-36"/>
                <w:sz w:val="20"/>
                <w:szCs w:val="20"/>
              </w:rPr>
              <w:t xml:space="preserve"> </w:t>
            </w:r>
            <w:r w:rsidRPr="00F67BD3">
              <w:rPr>
                <w:rFonts w:ascii="Muli" w:hAnsi="Muli" w:cs="Arial"/>
                <w:color w:val="auto"/>
                <w:sz w:val="20"/>
                <w:szCs w:val="20"/>
              </w:rPr>
              <w:t>and</w:t>
            </w:r>
            <w:r w:rsidRPr="00F67BD3">
              <w:rPr>
                <w:rFonts w:ascii="Muli" w:hAnsi="Muli" w:cs="Arial"/>
                <w:color w:val="auto"/>
                <w:spacing w:val="-37"/>
                <w:sz w:val="20"/>
                <w:szCs w:val="20"/>
              </w:rPr>
              <w:t xml:space="preserve"> </w:t>
            </w:r>
            <w:r w:rsidRPr="00F67BD3">
              <w:rPr>
                <w:rFonts w:ascii="Muli" w:hAnsi="Muli" w:cs="Arial"/>
                <w:color w:val="auto"/>
                <w:sz w:val="20"/>
                <w:szCs w:val="20"/>
              </w:rPr>
              <w:t>choices</w:t>
            </w:r>
            <w:r w:rsidRPr="00F67BD3">
              <w:rPr>
                <w:rFonts w:ascii="Muli" w:hAnsi="Muli" w:cs="Arial"/>
                <w:color w:val="auto"/>
                <w:spacing w:val="-36"/>
                <w:sz w:val="20"/>
                <w:szCs w:val="20"/>
              </w:rPr>
              <w:t xml:space="preserve"> </w:t>
            </w:r>
            <w:r w:rsidRPr="00F67BD3">
              <w:rPr>
                <w:rFonts w:ascii="Muli" w:hAnsi="Muli" w:cs="Arial"/>
                <w:color w:val="auto"/>
                <w:sz w:val="20"/>
                <w:szCs w:val="20"/>
              </w:rPr>
              <w:t>to</w:t>
            </w:r>
            <w:r w:rsidRPr="00F67BD3">
              <w:rPr>
                <w:rFonts w:ascii="Muli" w:hAnsi="Muli" w:cs="Arial"/>
                <w:color w:val="auto"/>
                <w:spacing w:val="-37"/>
                <w:sz w:val="20"/>
                <w:szCs w:val="20"/>
              </w:rPr>
              <w:t xml:space="preserve"> </w:t>
            </w:r>
            <w:r w:rsidRPr="00F67BD3">
              <w:rPr>
                <w:rFonts w:ascii="Muli" w:hAnsi="Muli" w:cs="Arial"/>
                <w:color w:val="auto"/>
                <w:sz w:val="20"/>
                <w:szCs w:val="20"/>
              </w:rPr>
              <w:t>meet</w:t>
            </w:r>
            <w:r w:rsidRPr="00F67BD3">
              <w:rPr>
                <w:rFonts w:ascii="Muli" w:hAnsi="Muli" w:cs="Arial"/>
                <w:color w:val="auto"/>
                <w:spacing w:val="-37"/>
                <w:sz w:val="20"/>
                <w:szCs w:val="20"/>
              </w:rPr>
              <w:t xml:space="preserve"> </w:t>
            </w:r>
            <w:r w:rsidRPr="00F67BD3">
              <w:rPr>
                <w:rFonts w:ascii="Muli" w:hAnsi="Muli" w:cs="Arial"/>
                <w:color w:val="auto"/>
                <w:sz w:val="20"/>
                <w:szCs w:val="20"/>
              </w:rPr>
              <w:t>the</w:t>
            </w:r>
            <w:r w:rsidRPr="00F67BD3">
              <w:rPr>
                <w:rFonts w:ascii="Muli" w:hAnsi="Muli" w:cs="Arial"/>
                <w:color w:val="auto"/>
                <w:spacing w:val="-36"/>
                <w:sz w:val="20"/>
                <w:szCs w:val="20"/>
              </w:rPr>
              <w:t xml:space="preserve"> </w:t>
            </w:r>
            <w:r w:rsidRPr="00F67BD3">
              <w:rPr>
                <w:rFonts w:ascii="Muli" w:hAnsi="Muli" w:cs="Arial"/>
                <w:color w:val="auto"/>
                <w:sz w:val="20"/>
                <w:szCs w:val="20"/>
              </w:rPr>
              <w:t>housing needs</w:t>
            </w:r>
            <w:r w:rsidRPr="00F67BD3">
              <w:rPr>
                <w:rFonts w:ascii="Muli" w:hAnsi="Muli" w:cs="Arial"/>
                <w:color w:val="auto"/>
                <w:spacing w:val="-39"/>
                <w:sz w:val="20"/>
                <w:szCs w:val="20"/>
              </w:rPr>
              <w:t xml:space="preserve"> </w:t>
            </w:r>
            <w:r w:rsidRPr="00F67BD3">
              <w:rPr>
                <w:rFonts w:ascii="Muli" w:hAnsi="Muli" w:cs="Arial"/>
                <w:color w:val="auto"/>
                <w:sz w:val="20"/>
                <w:szCs w:val="20"/>
              </w:rPr>
              <w:t>of</w:t>
            </w:r>
            <w:r w:rsidRPr="00F67BD3">
              <w:rPr>
                <w:rFonts w:ascii="Muli" w:hAnsi="Muli" w:cs="Arial"/>
                <w:color w:val="auto"/>
                <w:spacing w:val="-38"/>
                <w:sz w:val="20"/>
                <w:szCs w:val="20"/>
              </w:rPr>
              <w:t xml:space="preserve"> </w:t>
            </w:r>
            <w:r w:rsidRPr="00F67BD3">
              <w:rPr>
                <w:rFonts w:ascii="Muli" w:hAnsi="Muli" w:cs="Arial"/>
                <w:color w:val="auto"/>
                <w:sz w:val="20"/>
                <w:szCs w:val="20"/>
              </w:rPr>
              <w:t>all</w:t>
            </w:r>
            <w:r w:rsidRPr="00F67BD3">
              <w:rPr>
                <w:rFonts w:ascii="Muli" w:hAnsi="Muli" w:cs="Arial"/>
                <w:color w:val="auto"/>
                <w:spacing w:val="-38"/>
                <w:sz w:val="20"/>
                <w:szCs w:val="20"/>
              </w:rPr>
              <w:t xml:space="preserve"> </w:t>
            </w:r>
            <w:r w:rsidRPr="00F67BD3">
              <w:rPr>
                <w:rFonts w:ascii="Muli" w:hAnsi="Muli" w:cs="Arial"/>
                <w:color w:val="auto"/>
                <w:sz w:val="20"/>
                <w:szCs w:val="20"/>
              </w:rPr>
              <w:t>income</w:t>
            </w:r>
            <w:r w:rsidRPr="00F67BD3">
              <w:rPr>
                <w:rFonts w:ascii="Muli" w:hAnsi="Muli" w:cs="Arial"/>
                <w:color w:val="auto"/>
                <w:spacing w:val="-37"/>
                <w:sz w:val="20"/>
                <w:szCs w:val="20"/>
              </w:rPr>
              <w:t xml:space="preserve"> </w:t>
            </w:r>
            <w:r w:rsidRPr="00F67BD3">
              <w:rPr>
                <w:rFonts w:ascii="Muli" w:hAnsi="Muli" w:cs="Arial"/>
                <w:color w:val="auto"/>
                <w:sz w:val="20"/>
                <w:szCs w:val="20"/>
              </w:rPr>
              <w:t>levels</w:t>
            </w:r>
            <w:r w:rsidRPr="00F67BD3">
              <w:rPr>
                <w:rFonts w:ascii="Muli" w:hAnsi="Muli" w:cs="Arial"/>
                <w:color w:val="auto"/>
                <w:spacing w:val="-39"/>
                <w:sz w:val="20"/>
                <w:szCs w:val="20"/>
              </w:rPr>
              <w:t xml:space="preserve"> </w:t>
            </w:r>
            <w:r w:rsidRPr="00F67BD3">
              <w:rPr>
                <w:rFonts w:ascii="Muli" w:hAnsi="Muli" w:cs="Arial"/>
                <w:color w:val="auto"/>
                <w:sz w:val="20"/>
                <w:szCs w:val="20"/>
              </w:rPr>
              <w:t>and</w:t>
            </w:r>
            <w:r w:rsidRPr="00F67BD3">
              <w:rPr>
                <w:rFonts w:ascii="Muli" w:hAnsi="Muli" w:cs="Arial"/>
                <w:color w:val="auto"/>
                <w:spacing w:val="-39"/>
                <w:sz w:val="20"/>
                <w:szCs w:val="20"/>
              </w:rPr>
              <w:t xml:space="preserve"> </w:t>
            </w:r>
            <w:r w:rsidRPr="00F67BD3">
              <w:rPr>
                <w:rFonts w:ascii="Muli" w:hAnsi="Muli" w:cs="Arial"/>
                <w:color w:val="auto"/>
                <w:sz w:val="20"/>
                <w:szCs w:val="20"/>
              </w:rPr>
              <w:t>demographic</w:t>
            </w:r>
            <w:r w:rsidRPr="00F67BD3">
              <w:rPr>
                <w:rFonts w:ascii="Muli" w:hAnsi="Muli" w:cs="Arial"/>
                <w:color w:val="auto"/>
                <w:spacing w:val="-39"/>
                <w:sz w:val="20"/>
                <w:szCs w:val="20"/>
              </w:rPr>
              <w:t xml:space="preserve"> </w:t>
            </w:r>
            <w:r w:rsidRPr="00F67BD3">
              <w:rPr>
                <w:rFonts w:ascii="Muli" w:hAnsi="Muli" w:cs="Arial"/>
                <w:color w:val="auto"/>
                <w:sz w:val="20"/>
                <w:szCs w:val="20"/>
              </w:rPr>
              <w:t>groups</w:t>
            </w:r>
            <w:r w:rsidRPr="00F67BD3">
              <w:rPr>
                <w:rFonts w:ascii="Muli" w:hAnsi="Muli" w:cs="Arial"/>
                <w:color w:val="auto"/>
                <w:spacing w:val="-39"/>
                <w:sz w:val="20"/>
                <w:szCs w:val="20"/>
              </w:rPr>
              <w:t xml:space="preserve"> </w:t>
            </w:r>
            <w:r w:rsidRPr="00F67BD3">
              <w:rPr>
                <w:rFonts w:ascii="Muli" w:hAnsi="Muli" w:cs="Arial"/>
                <w:color w:val="auto"/>
                <w:sz w:val="20"/>
                <w:szCs w:val="20"/>
              </w:rPr>
              <w:t>within</w:t>
            </w:r>
            <w:r w:rsidRPr="00F67BD3">
              <w:rPr>
                <w:rFonts w:ascii="Muli" w:hAnsi="Muli" w:cs="Arial"/>
                <w:color w:val="auto"/>
                <w:spacing w:val="-38"/>
                <w:sz w:val="20"/>
                <w:szCs w:val="20"/>
              </w:rPr>
              <w:t xml:space="preserve"> </w:t>
            </w:r>
            <w:r w:rsidRPr="00F67BD3">
              <w:rPr>
                <w:rFonts w:ascii="Muli" w:hAnsi="Muli" w:cs="Arial"/>
                <w:color w:val="auto"/>
                <w:sz w:val="20"/>
                <w:szCs w:val="20"/>
              </w:rPr>
              <w:t>the</w:t>
            </w:r>
            <w:r w:rsidRPr="00F67BD3">
              <w:rPr>
                <w:rFonts w:ascii="Muli" w:hAnsi="Muli" w:cs="Arial"/>
                <w:color w:val="auto"/>
                <w:spacing w:val="-39"/>
                <w:sz w:val="20"/>
                <w:szCs w:val="20"/>
              </w:rPr>
              <w:t xml:space="preserve"> </w:t>
            </w:r>
            <w:r w:rsidRPr="00F67BD3">
              <w:rPr>
                <w:rFonts w:ascii="Muli" w:hAnsi="Muli" w:cs="Arial"/>
                <w:color w:val="auto"/>
                <w:sz w:val="20"/>
                <w:szCs w:val="20"/>
              </w:rPr>
              <w:t>region.</w:t>
            </w:r>
          </w:p>
          <w:p w14:paraId="3F0E10CE" w14:textId="304BBA81" w:rsidR="00406DEC" w:rsidRPr="00F67BD3" w:rsidRDefault="00406DEC" w:rsidP="007A7081">
            <w:pPr>
              <w:pStyle w:val="HousingActionPlanBodyText"/>
              <w:numPr>
                <w:ilvl w:val="0"/>
                <w:numId w:val="5"/>
              </w:numPr>
              <w:jc w:val="both"/>
              <w:rPr>
                <w:rFonts w:ascii="Muli" w:hAnsi="Muli" w:cs="Arial"/>
                <w:b/>
                <w:bCs/>
                <w:color w:val="auto"/>
                <w:sz w:val="20"/>
                <w:szCs w:val="20"/>
              </w:rPr>
            </w:pPr>
            <w:r w:rsidRPr="00F67BD3">
              <w:rPr>
                <w:rFonts w:ascii="Muli" w:hAnsi="Muli" w:cs="Arial"/>
                <w:b/>
                <w:bCs/>
                <w:color w:val="auto"/>
                <w:sz w:val="20"/>
                <w:szCs w:val="20"/>
              </w:rPr>
              <w:t>H-6</w:t>
            </w:r>
            <w:r w:rsidRPr="00F67BD3">
              <w:rPr>
                <w:rFonts w:ascii="Muli" w:eastAsia="Calibri" w:hAnsi="Muli" w:cs="Tahoma"/>
                <w:color w:val="auto"/>
                <w:sz w:val="20"/>
                <w:szCs w:val="20"/>
              </w:rPr>
              <w:t xml:space="preserve"> Develop</w:t>
            </w:r>
            <w:r w:rsidRPr="00F67BD3">
              <w:rPr>
                <w:rFonts w:ascii="Muli" w:eastAsia="Calibri" w:hAnsi="Muli" w:cs="Tahoma"/>
                <w:color w:val="auto"/>
                <w:spacing w:val="-19"/>
                <w:sz w:val="20"/>
                <w:szCs w:val="20"/>
              </w:rPr>
              <w:t xml:space="preserve"> </w:t>
            </w:r>
            <w:r w:rsidRPr="00F67BD3">
              <w:rPr>
                <w:rFonts w:ascii="Muli" w:eastAsia="Calibri" w:hAnsi="Muli" w:cs="Tahoma"/>
                <w:color w:val="auto"/>
                <w:sz w:val="20"/>
                <w:szCs w:val="20"/>
              </w:rPr>
              <w:t>and</w:t>
            </w:r>
            <w:r w:rsidRPr="00F67BD3">
              <w:rPr>
                <w:rFonts w:ascii="Muli" w:eastAsia="Calibri" w:hAnsi="Muli" w:cs="Tahoma"/>
                <w:color w:val="auto"/>
                <w:spacing w:val="-19"/>
                <w:sz w:val="20"/>
                <w:szCs w:val="20"/>
              </w:rPr>
              <w:t xml:space="preserve"> </w:t>
            </w:r>
            <w:r w:rsidRPr="00F67BD3">
              <w:rPr>
                <w:rFonts w:ascii="Muli" w:eastAsia="Calibri" w:hAnsi="Muli" w:cs="Tahoma"/>
                <w:color w:val="auto"/>
                <w:sz w:val="20"/>
                <w:szCs w:val="20"/>
              </w:rPr>
              <w:t>provide</w:t>
            </w:r>
            <w:r w:rsidRPr="00F67BD3">
              <w:rPr>
                <w:rFonts w:ascii="Muli" w:eastAsia="Calibri" w:hAnsi="Muli" w:cs="Tahoma"/>
                <w:color w:val="auto"/>
                <w:spacing w:val="-17"/>
                <w:sz w:val="20"/>
                <w:szCs w:val="20"/>
              </w:rPr>
              <w:t xml:space="preserve"> </w:t>
            </w:r>
            <w:r w:rsidRPr="00F67BD3">
              <w:rPr>
                <w:rFonts w:ascii="Muli" w:eastAsia="Calibri" w:hAnsi="Muli" w:cs="Tahoma"/>
                <w:color w:val="auto"/>
                <w:sz w:val="20"/>
                <w:szCs w:val="20"/>
              </w:rPr>
              <w:t>a</w:t>
            </w:r>
            <w:r w:rsidRPr="00F67BD3">
              <w:rPr>
                <w:rFonts w:ascii="Muli" w:eastAsia="Calibri" w:hAnsi="Muli" w:cs="Tahoma"/>
                <w:color w:val="auto"/>
                <w:spacing w:val="-19"/>
                <w:sz w:val="20"/>
                <w:szCs w:val="20"/>
              </w:rPr>
              <w:t xml:space="preserve"> </w:t>
            </w:r>
            <w:r w:rsidRPr="00F67BD3">
              <w:rPr>
                <w:rFonts w:ascii="Muli" w:eastAsia="Calibri" w:hAnsi="Muli" w:cs="Tahoma"/>
                <w:color w:val="auto"/>
                <w:sz w:val="20"/>
                <w:szCs w:val="20"/>
              </w:rPr>
              <w:t>range</w:t>
            </w:r>
            <w:r w:rsidRPr="00F67BD3">
              <w:rPr>
                <w:rFonts w:ascii="Muli" w:eastAsia="Calibri" w:hAnsi="Muli" w:cs="Tahoma"/>
                <w:color w:val="auto"/>
                <w:spacing w:val="-17"/>
                <w:sz w:val="20"/>
                <w:szCs w:val="20"/>
              </w:rPr>
              <w:t xml:space="preserve"> </w:t>
            </w:r>
            <w:r w:rsidRPr="00F67BD3">
              <w:rPr>
                <w:rFonts w:ascii="Muli" w:eastAsia="Calibri" w:hAnsi="Muli" w:cs="Tahoma"/>
                <w:color w:val="auto"/>
                <w:sz w:val="20"/>
                <w:szCs w:val="20"/>
              </w:rPr>
              <w:t>of</w:t>
            </w:r>
            <w:r w:rsidRPr="00F67BD3">
              <w:rPr>
                <w:rFonts w:ascii="Muli" w:eastAsia="Calibri" w:hAnsi="Muli" w:cs="Tahoma"/>
                <w:color w:val="auto"/>
                <w:spacing w:val="-17"/>
                <w:sz w:val="20"/>
                <w:szCs w:val="20"/>
              </w:rPr>
              <w:t xml:space="preserve"> </w:t>
            </w:r>
            <w:r w:rsidRPr="00F67BD3">
              <w:rPr>
                <w:rFonts w:ascii="Muli" w:eastAsia="Calibri" w:hAnsi="Muli" w:cs="Tahoma"/>
                <w:color w:val="auto"/>
                <w:sz w:val="20"/>
                <w:szCs w:val="20"/>
              </w:rPr>
              <w:t>housing</w:t>
            </w:r>
            <w:r w:rsidRPr="00F67BD3">
              <w:rPr>
                <w:rFonts w:ascii="Muli" w:eastAsia="Calibri" w:hAnsi="Muli" w:cs="Tahoma"/>
                <w:color w:val="auto"/>
                <w:spacing w:val="-17"/>
                <w:sz w:val="20"/>
                <w:szCs w:val="20"/>
              </w:rPr>
              <w:t xml:space="preserve"> </w:t>
            </w:r>
            <w:r w:rsidRPr="00F67BD3">
              <w:rPr>
                <w:rFonts w:ascii="Muli" w:eastAsia="Calibri" w:hAnsi="Muli" w:cs="Tahoma"/>
                <w:color w:val="auto"/>
                <w:sz w:val="20"/>
                <w:szCs w:val="20"/>
              </w:rPr>
              <w:t>choices</w:t>
            </w:r>
            <w:r w:rsidRPr="00F67BD3">
              <w:rPr>
                <w:rFonts w:ascii="Muli" w:eastAsia="Calibri" w:hAnsi="Muli" w:cs="Tahoma"/>
                <w:color w:val="auto"/>
                <w:spacing w:val="-17"/>
                <w:sz w:val="20"/>
                <w:szCs w:val="20"/>
              </w:rPr>
              <w:t xml:space="preserve"> </w:t>
            </w:r>
            <w:r w:rsidRPr="00F67BD3">
              <w:rPr>
                <w:rFonts w:ascii="Muli" w:eastAsia="Calibri" w:hAnsi="Muli" w:cs="Tahoma"/>
                <w:color w:val="auto"/>
                <w:sz w:val="20"/>
                <w:szCs w:val="20"/>
              </w:rPr>
              <w:t>for</w:t>
            </w:r>
            <w:r w:rsidRPr="00F67BD3">
              <w:rPr>
                <w:rFonts w:ascii="Muli" w:eastAsia="Calibri" w:hAnsi="Muli" w:cs="Tahoma"/>
                <w:color w:val="auto"/>
                <w:spacing w:val="-19"/>
                <w:sz w:val="20"/>
                <w:szCs w:val="20"/>
              </w:rPr>
              <w:t xml:space="preserve"> </w:t>
            </w:r>
            <w:r w:rsidRPr="00F67BD3">
              <w:rPr>
                <w:rFonts w:ascii="Muli" w:eastAsia="Calibri" w:hAnsi="Muli" w:cs="Tahoma"/>
                <w:color w:val="auto"/>
                <w:sz w:val="20"/>
                <w:szCs w:val="20"/>
              </w:rPr>
              <w:t>workers</w:t>
            </w:r>
            <w:r w:rsidRPr="00F67BD3">
              <w:rPr>
                <w:rFonts w:ascii="Muli" w:eastAsia="Calibri" w:hAnsi="Muli" w:cs="Tahoma"/>
                <w:color w:val="auto"/>
                <w:spacing w:val="-18"/>
                <w:sz w:val="20"/>
                <w:szCs w:val="20"/>
              </w:rPr>
              <w:t xml:space="preserve"> </w:t>
            </w:r>
            <w:r w:rsidRPr="00F67BD3">
              <w:rPr>
                <w:rFonts w:ascii="Muli" w:eastAsia="Calibri" w:hAnsi="Muli" w:cs="Tahoma"/>
                <w:color w:val="auto"/>
                <w:sz w:val="20"/>
                <w:szCs w:val="20"/>
              </w:rPr>
              <w:t>at</w:t>
            </w:r>
            <w:r w:rsidRPr="00F67BD3">
              <w:rPr>
                <w:rFonts w:ascii="Muli" w:eastAsia="Calibri" w:hAnsi="Muli" w:cs="Tahoma"/>
                <w:color w:val="auto"/>
                <w:spacing w:val="-19"/>
                <w:sz w:val="20"/>
                <w:szCs w:val="20"/>
              </w:rPr>
              <w:t xml:space="preserve"> </w:t>
            </w:r>
            <w:r w:rsidRPr="00F67BD3">
              <w:rPr>
                <w:rFonts w:ascii="Muli" w:eastAsia="Calibri" w:hAnsi="Muli" w:cs="Tahoma"/>
                <w:color w:val="auto"/>
                <w:sz w:val="20"/>
                <w:szCs w:val="20"/>
              </w:rPr>
              <w:t xml:space="preserve">all income levels throughout the region </w:t>
            </w:r>
            <w:r w:rsidRPr="00F67BD3">
              <w:rPr>
                <w:rFonts w:ascii="Muli" w:eastAsia="Calibri" w:hAnsi="Muli" w:cs="Tahoma"/>
                <w:strike/>
                <w:color w:val="auto"/>
                <w:sz w:val="20"/>
                <w:szCs w:val="20"/>
              </w:rPr>
              <w:t>in a manner that promotes</w:t>
            </w:r>
            <w:r w:rsidRPr="00F67BD3">
              <w:rPr>
                <w:rFonts w:ascii="Muli" w:eastAsia="Calibri" w:hAnsi="Muli" w:cs="Tahoma"/>
                <w:color w:val="auto"/>
                <w:sz w:val="20"/>
                <w:szCs w:val="20"/>
              </w:rPr>
              <w:t xml:space="preserve"> </w:t>
            </w:r>
            <w:r w:rsidRPr="00F67BD3">
              <w:rPr>
                <w:rFonts w:ascii="Muli" w:eastAsia="Calibri" w:hAnsi="Muli" w:cs="Tahoma"/>
                <w:strike/>
                <w:color w:val="auto"/>
                <w:sz w:val="20"/>
                <w:szCs w:val="20"/>
              </w:rPr>
              <w:t>accessibility</w:t>
            </w:r>
            <w:r w:rsidRPr="00F67BD3">
              <w:rPr>
                <w:rFonts w:ascii="Muli" w:eastAsia="Calibri" w:hAnsi="Muli" w:cs="Tahoma"/>
                <w:strike/>
                <w:color w:val="auto"/>
                <w:spacing w:val="-31"/>
                <w:sz w:val="20"/>
                <w:szCs w:val="20"/>
              </w:rPr>
              <w:t xml:space="preserve"> </w:t>
            </w:r>
            <w:r w:rsidRPr="00F67BD3">
              <w:rPr>
                <w:rFonts w:ascii="Muli" w:eastAsia="Calibri" w:hAnsi="Muli" w:cs="Tahoma"/>
                <w:strike/>
                <w:color w:val="auto"/>
                <w:sz w:val="20"/>
                <w:szCs w:val="20"/>
              </w:rPr>
              <w:t>to</w:t>
            </w:r>
            <w:r w:rsidRPr="00F67BD3">
              <w:rPr>
                <w:rFonts w:ascii="Muli" w:eastAsia="Calibri" w:hAnsi="Muli" w:cs="Tahoma"/>
                <w:strike/>
                <w:color w:val="auto"/>
                <w:spacing w:val="-31"/>
                <w:sz w:val="20"/>
                <w:szCs w:val="20"/>
              </w:rPr>
              <w:t xml:space="preserve"> </w:t>
            </w:r>
            <w:r w:rsidRPr="00F67BD3">
              <w:rPr>
                <w:rFonts w:ascii="Muli" w:eastAsia="Calibri" w:hAnsi="Muli" w:cs="Tahoma"/>
                <w:strike/>
                <w:color w:val="auto"/>
                <w:sz w:val="20"/>
                <w:szCs w:val="20"/>
              </w:rPr>
              <w:t>jobs</w:t>
            </w:r>
            <w:r w:rsidRPr="00F67BD3">
              <w:rPr>
                <w:rFonts w:ascii="Muli" w:eastAsia="Calibri" w:hAnsi="Muli" w:cs="Tahoma"/>
                <w:strike/>
                <w:color w:val="auto"/>
                <w:spacing w:val="-30"/>
                <w:sz w:val="20"/>
                <w:szCs w:val="20"/>
              </w:rPr>
              <w:t xml:space="preserve"> </w:t>
            </w:r>
            <w:r w:rsidRPr="00F67BD3">
              <w:rPr>
                <w:rFonts w:ascii="Muli" w:eastAsia="Calibri" w:hAnsi="Muli" w:cs="Tahoma"/>
                <w:strike/>
                <w:color w:val="auto"/>
                <w:sz w:val="20"/>
                <w:szCs w:val="20"/>
              </w:rPr>
              <w:t>and</w:t>
            </w:r>
            <w:r w:rsidRPr="00F67BD3">
              <w:rPr>
                <w:rFonts w:ascii="Muli" w:eastAsia="Calibri" w:hAnsi="Muli" w:cs="Tahoma"/>
                <w:strike/>
                <w:color w:val="auto"/>
                <w:spacing w:val="-31"/>
                <w:sz w:val="20"/>
                <w:szCs w:val="20"/>
              </w:rPr>
              <w:t xml:space="preserve"> </w:t>
            </w:r>
            <w:r w:rsidRPr="00F67BD3">
              <w:rPr>
                <w:rFonts w:ascii="Muli" w:eastAsia="Calibri" w:hAnsi="Muli" w:cs="Tahoma"/>
                <w:strike/>
                <w:color w:val="auto"/>
                <w:sz w:val="20"/>
                <w:szCs w:val="20"/>
              </w:rPr>
              <w:t>provides</w:t>
            </w:r>
            <w:r w:rsidRPr="00F67BD3">
              <w:rPr>
                <w:rFonts w:ascii="Muli" w:eastAsia="Calibri" w:hAnsi="Muli" w:cs="Tahoma"/>
                <w:strike/>
                <w:color w:val="auto"/>
                <w:spacing w:val="-29"/>
                <w:sz w:val="20"/>
                <w:szCs w:val="20"/>
              </w:rPr>
              <w:t xml:space="preserve"> </w:t>
            </w:r>
            <w:r w:rsidRPr="00F67BD3">
              <w:rPr>
                <w:rFonts w:ascii="Muli" w:eastAsia="Calibri" w:hAnsi="Muli" w:cs="Tahoma"/>
                <w:strike/>
                <w:color w:val="auto"/>
                <w:sz w:val="20"/>
                <w:szCs w:val="20"/>
              </w:rPr>
              <w:t>opportunities</w:t>
            </w:r>
            <w:r w:rsidRPr="00F67BD3">
              <w:rPr>
                <w:rFonts w:ascii="Muli" w:eastAsia="Calibri" w:hAnsi="Muli" w:cs="Tahoma"/>
                <w:strike/>
                <w:color w:val="auto"/>
                <w:spacing w:val="-29"/>
                <w:sz w:val="20"/>
                <w:szCs w:val="20"/>
              </w:rPr>
              <w:t xml:space="preserve"> </w:t>
            </w:r>
            <w:r w:rsidRPr="00F67BD3">
              <w:rPr>
                <w:rFonts w:ascii="Muli" w:eastAsia="Calibri" w:hAnsi="Muli" w:cs="Tahoma"/>
                <w:strike/>
                <w:color w:val="auto"/>
                <w:sz w:val="20"/>
                <w:szCs w:val="20"/>
              </w:rPr>
              <w:t>to</w:t>
            </w:r>
            <w:r w:rsidRPr="00F67BD3">
              <w:rPr>
                <w:rFonts w:ascii="Muli" w:eastAsia="Calibri" w:hAnsi="Muli" w:cs="Tahoma"/>
                <w:strike/>
                <w:color w:val="auto"/>
                <w:spacing w:val="-30"/>
                <w:sz w:val="20"/>
                <w:szCs w:val="20"/>
              </w:rPr>
              <w:t xml:space="preserve"> </w:t>
            </w:r>
            <w:r w:rsidRPr="00F67BD3">
              <w:rPr>
                <w:rFonts w:ascii="Muli" w:eastAsia="Calibri" w:hAnsi="Muli" w:cs="Tahoma"/>
                <w:strike/>
                <w:color w:val="auto"/>
                <w:sz w:val="20"/>
                <w:szCs w:val="20"/>
              </w:rPr>
              <w:t>live</w:t>
            </w:r>
            <w:r w:rsidRPr="00F67BD3">
              <w:rPr>
                <w:rFonts w:ascii="Muli" w:eastAsia="Calibri" w:hAnsi="Muli" w:cs="Tahoma"/>
                <w:strike/>
                <w:color w:val="auto"/>
                <w:spacing w:val="-30"/>
                <w:sz w:val="20"/>
                <w:szCs w:val="20"/>
              </w:rPr>
              <w:t xml:space="preserve"> </w:t>
            </w:r>
            <w:r w:rsidRPr="00F67BD3">
              <w:rPr>
                <w:rFonts w:ascii="Muli" w:eastAsia="Calibri" w:hAnsi="Muli" w:cs="Tahoma"/>
                <w:strike/>
                <w:color w:val="auto"/>
                <w:sz w:val="20"/>
                <w:szCs w:val="20"/>
              </w:rPr>
              <w:t>in</w:t>
            </w:r>
            <w:r w:rsidRPr="00F67BD3">
              <w:rPr>
                <w:rFonts w:ascii="Muli" w:eastAsia="Calibri" w:hAnsi="Muli" w:cs="Tahoma"/>
                <w:strike/>
                <w:color w:val="auto"/>
                <w:spacing w:val="-30"/>
                <w:sz w:val="20"/>
                <w:szCs w:val="20"/>
              </w:rPr>
              <w:t xml:space="preserve"> </w:t>
            </w:r>
            <w:r w:rsidRPr="00F67BD3">
              <w:rPr>
                <w:rFonts w:ascii="Muli" w:eastAsia="Calibri" w:hAnsi="Muli" w:cs="Tahoma"/>
                <w:strike/>
                <w:color w:val="auto"/>
                <w:sz w:val="20"/>
                <w:szCs w:val="20"/>
              </w:rPr>
              <w:t>proximity</w:t>
            </w:r>
            <w:r w:rsidRPr="00F67BD3">
              <w:rPr>
                <w:rFonts w:ascii="Muli" w:eastAsia="Calibri" w:hAnsi="Muli" w:cs="Tahoma"/>
                <w:strike/>
                <w:color w:val="auto"/>
                <w:spacing w:val="-30"/>
                <w:sz w:val="20"/>
                <w:szCs w:val="20"/>
              </w:rPr>
              <w:t xml:space="preserve"> </w:t>
            </w:r>
            <w:r w:rsidRPr="00F67BD3">
              <w:rPr>
                <w:rFonts w:ascii="Muli" w:eastAsia="Calibri" w:hAnsi="Muli" w:cs="Tahoma"/>
                <w:strike/>
                <w:color w:val="auto"/>
                <w:sz w:val="20"/>
                <w:szCs w:val="20"/>
              </w:rPr>
              <w:t>to</w:t>
            </w:r>
            <w:r w:rsidRPr="00F67BD3">
              <w:rPr>
                <w:rFonts w:ascii="Muli" w:eastAsia="Calibri" w:hAnsi="Muli" w:cs="Tahoma"/>
                <w:color w:val="auto"/>
                <w:sz w:val="20"/>
                <w:szCs w:val="20"/>
              </w:rPr>
              <w:t xml:space="preserve"> </w:t>
            </w:r>
            <w:r w:rsidRPr="00F67BD3">
              <w:rPr>
                <w:rFonts w:ascii="Muli" w:eastAsia="Calibri" w:hAnsi="Muli" w:cs="Tahoma"/>
                <w:strike/>
                <w:color w:val="auto"/>
                <w:sz w:val="20"/>
                <w:szCs w:val="20"/>
              </w:rPr>
              <w:t>work</w:t>
            </w:r>
            <w:r w:rsidRPr="00F67BD3">
              <w:rPr>
                <w:rFonts w:ascii="Muli" w:eastAsia="Calibri" w:hAnsi="Muli" w:cs="Tahoma"/>
                <w:color w:val="auto"/>
                <w:spacing w:val="-28"/>
                <w:sz w:val="20"/>
                <w:szCs w:val="20"/>
              </w:rPr>
              <w:t xml:space="preserve"> </w:t>
            </w:r>
            <w:r w:rsidRPr="00F67BD3">
              <w:rPr>
                <w:rFonts w:ascii="Muli" w:eastAsia="Calibri" w:hAnsi="Muli" w:cs="Tahoma"/>
                <w:color w:val="auto"/>
                <w:sz w:val="20"/>
                <w:szCs w:val="20"/>
                <w:u w:val="single"/>
              </w:rPr>
              <w:t>that</w:t>
            </w:r>
            <w:r w:rsidRPr="00F67BD3">
              <w:rPr>
                <w:rFonts w:ascii="Muli" w:eastAsia="Calibri" w:hAnsi="Muli" w:cs="Tahoma"/>
                <w:color w:val="auto"/>
                <w:spacing w:val="-26"/>
                <w:sz w:val="20"/>
                <w:szCs w:val="20"/>
                <w:u w:val="single"/>
              </w:rPr>
              <w:t xml:space="preserve"> </w:t>
            </w:r>
            <w:r w:rsidRPr="00F67BD3">
              <w:rPr>
                <w:rFonts w:ascii="Muli" w:eastAsia="Calibri" w:hAnsi="Muli" w:cs="Tahoma"/>
                <w:color w:val="auto"/>
                <w:sz w:val="20"/>
                <w:szCs w:val="20"/>
                <w:u w:val="single"/>
              </w:rPr>
              <w:t>is</w:t>
            </w:r>
            <w:r w:rsidRPr="00F67BD3">
              <w:rPr>
                <w:rFonts w:ascii="Muli" w:eastAsia="Calibri" w:hAnsi="Muli" w:cs="Tahoma"/>
                <w:color w:val="auto"/>
                <w:spacing w:val="-27"/>
                <w:sz w:val="20"/>
                <w:szCs w:val="20"/>
                <w:u w:val="single"/>
              </w:rPr>
              <w:t xml:space="preserve"> </w:t>
            </w:r>
            <w:r w:rsidRPr="00F67BD3">
              <w:rPr>
                <w:rFonts w:ascii="Muli" w:eastAsia="Calibri" w:hAnsi="Muli" w:cs="Tahoma"/>
                <w:color w:val="auto"/>
                <w:sz w:val="20"/>
                <w:szCs w:val="20"/>
                <w:u w:val="single"/>
              </w:rPr>
              <w:t>accessible</w:t>
            </w:r>
            <w:r w:rsidRPr="00F67BD3">
              <w:rPr>
                <w:rFonts w:ascii="Muli" w:eastAsia="Calibri" w:hAnsi="Muli" w:cs="Tahoma"/>
                <w:color w:val="auto"/>
                <w:spacing w:val="-25"/>
                <w:sz w:val="20"/>
                <w:szCs w:val="20"/>
                <w:u w:val="single"/>
              </w:rPr>
              <w:t xml:space="preserve"> </w:t>
            </w:r>
            <w:r w:rsidRPr="00F67BD3">
              <w:rPr>
                <w:rFonts w:ascii="Muli" w:eastAsia="Calibri" w:hAnsi="Muli" w:cs="Tahoma"/>
                <w:color w:val="auto"/>
                <w:sz w:val="20"/>
                <w:szCs w:val="20"/>
                <w:u w:val="single"/>
              </w:rPr>
              <w:t>to</w:t>
            </w:r>
            <w:r w:rsidRPr="00F67BD3">
              <w:rPr>
                <w:rFonts w:ascii="Muli" w:eastAsia="Calibri" w:hAnsi="Muli" w:cs="Tahoma"/>
                <w:color w:val="auto"/>
                <w:spacing w:val="-28"/>
                <w:sz w:val="20"/>
                <w:szCs w:val="20"/>
                <w:u w:val="single"/>
              </w:rPr>
              <w:t xml:space="preserve"> </w:t>
            </w:r>
            <w:r w:rsidRPr="00F67BD3">
              <w:rPr>
                <w:rFonts w:ascii="Muli" w:eastAsia="Calibri" w:hAnsi="Muli" w:cs="Tahoma"/>
                <w:color w:val="auto"/>
                <w:sz w:val="20"/>
                <w:szCs w:val="20"/>
                <w:u w:val="single"/>
              </w:rPr>
              <w:t>job</w:t>
            </w:r>
            <w:r w:rsidRPr="00F67BD3">
              <w:rPr>
                <w:rFonts w:ascii="Muli" w:eastAsia="Calibri" w:hAnsi="Muli" w:cs="Tahoma"/>
                <w:color w:val="auto"/>
                <w:spacing w:val="-25"/>
                <w:sz w:val="20"/>
                <w:szCs w:val="20"/>
                <w:u w:val="single"/>
              </w:rPr>
              <w:t xml:space="preserve"> </w:t>
            </w:r>
            <w:r w:rsidRPr="00F67BD3">
              <w:rPr>
                <w:rFonts w:ascii="Muli" w:eastAsia="Calibri" w:hAnsi="Muli" w:cs="Tahoma"/>
                <w:color w:val="auto"/>
                <w:sz w:val="20"/>
                <w:szCs w:val="20"/>
                <w:u w:val="single"/>
              </w:rPr>
              <w:t>centers</w:t>
            </w:r>
            <w:r w:rsidRPr="00F67BD3">
              <w:rPr>
                <w:rFonts w:ascii="Muli" w:eastAsia="Calibri" w:hAnsi="Muli" w:cs="Tahoma"/>
                <w:color w:val="auto"/>
                <w:spacing w:val="-27"/>
                <w:sz w:val="20"/>
                <w:szCs w:val="20"/>
                <w:u w:val="single"/>
              </w:rPr>
              <w:t xml:space="preserve"> </w:t>
            </w:r>
            <w:r w:rsidRPr="00F67BD3">
              <w:rPr>
                <w:rFonts w:ascii="Muli" w:eastAsia="Calibri" w:hAnsi="Muli" w:cs="Tahoma"/>
                <w:color w:val="auto"/>
                <w:sz w:val="20"/>
                <w:szCs w:val="20"/>
                <w:u w:val="single"/>
              </w:rPr>
              <w:t>and</w:t>
            </w:r>
            <w:r w:rsidRPr="00F67BD3">
              <w:rPr>
                <w:rFonts w:ascii="Muli" w:eastAsia="Calibri" w:hAnsi="Muli" w:cs="Tahoma"/>
                <w:color w:val="auto"/>
                <w:spacing w:val="-27"/>
                <w:sz w:val="20"/>
                <w:szCs w:val="20"/>
                <w:u w:val="single"/>
              </w:rPr>
              <w:t xml:space="preserve"> </w:t>
            </w:r>
            <w:r w:rsidRPr="00F67BD3">
              <w:rPr>
                <w:rFonts w:ascii="Muli" w:eastAsia="Calibri" w:hAnsi="Muli" w:cs="Tahoma"/>
                <w:color w:val="auto"/>
                <w:sz w:val="20"/>
                <w:szCs w:val="20"/>
                <w:u w:val="single"/>
              </w:rPr>
              <w:t>attainable</w:t>
            </w:r>
            <w:r w:rsidRPr="00F67BD3">
              <w:rPr>
                <w:rFonts w:ascii="Muli" w:eastAsia="Calibri" w:hAnsi="Muli" w:cs="Tahoma"/>
                <w:color w:val="auto"/>
                <w:spacing w:val="-26"/>
                <w:sz w:val="20"/>
                <w:szCs w:val="20"/>
                <w:u w:val="single"/>
              </w:rPr>
              <w:t xml:space="preserve"> </w:t>
            </w:r>
            <w:r w:rsidRPr="00F67BD3">
              <w:rPr>
                <w:rFonts w:ascii="Muli" w:eastAsia="Calibri" w:hAnsi="Muli" w:cs="Tahoma"/>
                <w:color w:val="auto"/>
                <w:sz w:val="20"/>
                <w:szCs w:val="20"/>
                <w:u w:val="single"/>
              </w:rPr>
              <w:t>to</w:t>
            </w:r>
            <w:r w:rsidRPr="00F67BD3">
              <w:rPr>
                <w:rFonts w:ascii="Muli" w:eastAsia="Calibri" w:hAnsi="Muli" w:cs="Tahoma"/>
                <w:color w:val="auto"/>
                <w:spacing w:val="-26"/>
                <w:sz w:val="20"/>
                <w:szCs w:val="20"/>
                <w:u w:val="single"/>
              </w:rPr>
              <w:t xml:space="preserve"> </w:t>
            </w:r>
            <w:r w:rsidRPr="00F67BD3">
              <w:rPr>
                <w:rFonts w:ascii="Muli" w:eastAsia="Calibri" w:hAnsi="Muli" w:cs="Tahoma"/>
                <w:color w:val="auto"/>
                <w:sz w:val="20"/>
                <w:szCs w:val="20"/>
                <w:u w:val="single"/>
              </w:rPr>
              <w:t>workers</w:t>
            </w:r>
            <w:r w:rsidRPr="00F67BD3">
              <w:rPr>
                <w:rFonts w:ascii="Muli" w:eastAsia="Calibri" w:hAnsi="Muli" w:cs="Tahoma"/>
                <w:color w:val="auto"/>
                <w:spacing w:val="-27"/>
                <w:sz w:val="20"/>
                <w:szCs w:val="20"/>
                <w:u w:val="single"/>
              </w:rPr>
              <w:t xml:space="preserve"> </w:t>
            </w:r>
            <w:r w:rsidRPr="00F67BD3">
              <w:rPr>
                <w:rFonts w:ascii="Muli" w:eastAsia="Calibri" w:hAnsi="Muli" w:cs="Tahoma"/>
                <w:color w:val="auto"/>
                <w:sz w:val="20"/>
                <w:szCs w:val="20"/>
                <w:u w:val="single"/>
              </w:rPr>
              <w:t>at</w:t>
            </w:r>
            <w:r w:rsidRPr="00F67BD3">
              <w:rPr>
                <w:rFonts w:ascii="Muli" w:eastAsia="Calibri" w:hAnsi="Muli" w:cs="Tahoma"/>
                <w:color w:val="auto"/>
                <w:sz w:val="20"/>
                <w:szCs w:val="20"/>
              </w:rPr>
              <w:t xml:space="preserve"> </w:t>
            </w:r>
            <w:r w:rsidRPr="00F67BD3">
              <w:rPr>
                <w:rFonts w:ascii="Muli" w:eastAsia="Calibri" w:hAnsi="Muli" w:cs="Tahoma"/>
                <w:color w:val="auto"/>
                <w:sz w:val="20"/>
                <w:szCs w:val="20"/>
                <w:u w:val="single"/>
              </w:rPr>
              <w:t xml:space="preserve">anticipated </w:t>
            </w:r>
            <w:r w:rsidRPr="00F67BD3">
              <w:rPr>
                <w:rFonts w:ascii="Muli" w:eastAsia="Calibri" w:hAnsi="Muli" w:cs="Tahoma"/>
                <w:color w:val="auto"/>
                <w:sz w:val="20"/>
                <w:szCs w:val="20"/>
                <w:u w:val="single"/>
              </w:rPr>
              <w:lastRenderedPageBreak/>
              <w:t>wages</w:t>
            </w:r>
            <w:r w:rsidRPr="00F67BD3">
              <w:rPr>
                <w:rFonts w:ascii="Muli" w:eastAsia="Calibri" w:hAnsi="Muli" w:cs="Tahoma"/>
                <w:color w:val="auto"/>
                <w:sz w:val="20"/>
                <w:szCs w:val="20"/>
              </w:rPr>
              <w:t>.</w:t>
            </w:r>
          </w:p>
          <w:p w14:paraId="0CABA5BB" w14:textId="0250949F" w:rsidR="00406DEC" w:rsidRPr="00F67BD3" w:rsidRDefault="00406DEC" w:rsidP="007A7081">
            <w:pPr>
              <w:pStyle w:val="HousingActionPlanBodyText"/>
              <w:numPr>
                <w:ilvl w:val="0"/>
                <w:numId w:val="5"/>
              </w:numPr>
              <w:jc w:val="both"/>
              <w:rPr>
                <w:rFonts w:ascii="Muli" w:hAnsi="Muli" w:cs="Arial"/>
                <w:b/>
                <w:bCs/>
                <w:color w:val="auto"/>
                <w:sz w:val="20"/>
                <w:szCs w:val="20"/>
              </w:rPr>
            </w:pPr>
            <w:r w:rsidRPr="00F67BD3">
              <w:rPr>
                <w:rFonts w:ascii="Muli" w:hAnsi="Muli" w:cs="Arial"/>
                <w:b/>
                <w:bCs/>
                <w:color w:val="auto"/>
                <w:sz w:val="20"/>
                <w:szCs w:val="20"/>
              </w:rPr>
              <w:t xml:space="preserve">H-8 </w:t>
            </w:r>
            <w:r w:rsidRPr="00F67BD3">
              <w:rPr>
                <w:rFonts w:ascii="Muli" w:eastAsia="Calibri" w:hAnsi="Muli" w:cs="Tahoma"/>
                <w:color w:val="auto"/>
                <w:sz w:val="20"/>
                <w:szCs w:val="20"/>
                <w:u w:val="single"/>
              </w:rPr>
              <w:t>Promote the development and preservation of long-term affordable</w:t>
            </w:r>
            <w:r w:rsidRPr="00F67BD3">
              <w:rPr>
                <w:rFonts w:ascii="Muli" w:eastAsia="Calibri" w:hAnsi="Muli" w:cs="Tahoma"/>
                <w:color w:val="auto"/>
                <w:sz w:val="20"/>
                <w:szCs w:val="20"/>
              </w:rPr>
              <w:t xml:space="preserve"> </w:t>
            </w:r>
            <w:r w:rsidRPr="00F67BD3">
              <w:rPr>
                <w:rFonts w:ascii="Muli" w:eastAsia="Calibri" w:hAnsi="Muli" w:cs="Tahoma"/>
                <w:color w:val="auto"/>
                <w:sz w:val="20"/>
                <w:szCs w:val="20"/>
                <w:u w:val="single"/>
              </w:rPr>
              <w:t>housing</w:t>
            </w:r>
            <w:r w:rsidRPr="00F67BD3">
              <w:rPr>
                <w:rFonts w:ascii="Muli" w:eastAsia="Calibri" w:hAnsi="Muli" w:cs="Tahoma"/>
                <w:color w:val="auto"/>
                <w:spacing w:val="-18"/>
                <w:sz w:val="20"/>
                <w:szCs w:val="20"/>
                <w:u w:val="single"/>
              </w:rPr>
              <w:t xml:space="preserve"> </w:t>
            </w:r>
            <w:r w:rsidRPr="00F67BD3">
              <w:rPr>
                <w:rFonts w:ascii="Muli" w:eastAsia="Calibri" w:hAnsi="Muli" w:cs="Tahoma"/>
                <w:color w:val="auto"/>
                <w:sz w:val="20"/>
                <w:szCs w:val="20"/>
                <w:u w:val="single"/>
              </w:rPr>
              <w:t>options</w:t>
            </w:r>
            <w:r w:rsidRPr="00F67BD3">
              <w:rPr>
                <w:rFonts w:ascii="Muli" w:eastAsia="Calibri" w:hAnsi="Muli" w:cs="Tahoma"/>
                <w:color w:val="auto"/>
                <w:spacing w:val="-17"/>
                <w:sz w:val="20"/>
                <w:szCs w:val="20"/>
                <w:u w:val="single"/>
              </w:rPr>
              <w:t xml:space="preserve"> </w:t>
            </w:r>
            <w:r w:rsidRPr="00F67BD3">
              <w:rPr>
                <w:rFonts w:ascii="Muli" w:eastAsia="Calibri" w:hAnsi="Muli" w:cs="Tahoma"/>
                <w:color w:val="auto"/>
                <w:sz w:val="20"/>
                <w:szCs w:val="20"/>
                <w:u w:val="single"/>
              </w:rPr>
              <w:t>in</w:t>
            </w:r>
            <w:r w:rsidRPr="00F67BD3">
              <w:rPr>
                <w:rFonts w:ascii="Muli" w:eastAsia="Calibri" w:hAnsi="Muli" w:cs="Tahoma"/>
                <w:color w:val="auto"/>
                <w:spacing w:val="-17"/>
                <w:sz w:val="20"/>
                <w:szCs w:val="20"/>
                <w:u w:val="single"/>
              </w:rPr>
              <w:t xml:space="preserve"> </w:t>
            </w:r>
            <w:r w:rsidRPr="00F67BD3">
              <w:rPr>
                <w:rFonts w:ascii="Muli" w:eastAsia="Calibri" w:hAnsi="Muli" w:cs="Tahoma"/>
                <w:color w:val="auto"/>
                <w:sz w:val="20"/>
                <w:szCs w:val="20"/>
                <w:u w:val="single"/>
              </w:rPr>
              <w:t>walking</w:t>
            </w:r>
            <w:r w:rsidRPr="00F67BD3">
              <w:rPr>
                <w:rFonts w:ascii="Muli" w:eastAsia="Calibri" w:hAnsi="Muli" w:cs="Tahoma"/>
                <w:color w:val="auto"/>
                <w:spacing w:val="-18"/>
                <w:sz w:val="20"/>
                <w:szCs w:val="20"/>
                <w:u w:val="single"/>
              </w:rPr>
              <w:t xml:space="preserve"> </w:t>
            </w:r>
            <w:r w:rsidRPr="00F67BD3">
              <w:rPr>
                <w:rFonts w:ascii="Muli" w:eastAsia="Calibri" w:hAnsi="Muli" w:cs="Tahoma"/>
                <w:color w:val="auto"/>
                <w:sz w:val="20"/>
                <w:szCs w:val="20"/>
                <w:u w:val="single"/>
              </w:rPr>
              <w:t>distance</w:t>
            </w:r>
            <w:r w:rsidRPr="00F67BD3">
              <w:rPr>
                <w:rFonts w:ascii="Muli" w:eastAsia="Calibri" w:hAnsi="Muli" w:cs="Tahoma"/>
                <w:color w:val="auto"/>
                <w:spacing w:val="-16"/>
                <w:sz w:val="20"/>
                <w:szCs w:val="20"/>
                <w:u w:val="single"/>
              </w:rPr>
              <w:t xml:space="preserve"> </w:t>
            </w:r>
            <w:r w:rsidRPr="00F67BD3">
              <w:rPr>
                <w:rFonts w:ascii="Muli" w:eastAsia="Calibri" w:hAnsi="Muli" w:cs="Tahoma"/>
                <w:color w:val="auto"/>
                <w:sz w:val="20"/>
                <w:szCs w:val="20"/>
                <w:u w:val="single"/>
              </w:rPr>
              <w:t>to</w:t>
            </w:r>
            <w:r w:rsidRPr="00F67BD3">
              <w:rPr>
                <w:rFonts w:ascii="Muli" w:eastAsia="Calibri" w:hAnsi="Muli" w:cs="Tahoma"/>
                <w:color w:val="auto"/>
                <w:spacing w:val="-17"/>
                <w:sz w:val="20"/>
                <w:szCs w:val="20"/>
                <w:u w:val="single"/>
              </w:rPr>
              <w:t xml:space="preserve"> </w:t>
            </w:r>
            <w:r w:rsidRPr="00F67BD3">
              <w:rPr>
                <w:rFonts w:ascii="Muli" w:eastAsia="Calibri" w:hAnsi="Muli" w:cs="Tahoma"/>
                <w:color w:val="auto"/>
                <w:sz w:val="20"/>
                <w:szCs w:val="20"/>
                <w:u w:val="single"/>
              </w:rPr>
              <w:t>transit</w:t>
            </w:r>
            <w:r w:rsidRPr="00F67BD3">
              <w:rPr>
                <w:rFonts w:ascii="Muli" w:eastAsia="Calibri" w:hAnsi="Muli" w:cs="Tahoma"/>
                <w:color w:val="auto"/>
                <w:spacing w:val="-18"/>
                <w:sz w:val="20"/>
                <w:szCs w:val="20"/>
                <w:u w:val="single"/>
              </w:rPr>
              <w:t xml:space="preserve"> </w:t>
            </w:r>
            <w:r w:rsidRPr="00F67BD3">
              <w:rPr>
                <w:rFonts w:ascii="Muli" w:eastAsia="Calibri" w:hAnsi="Muli" w:cs="Tahoma"/>
                <w:color w:val="auto"/>
                <w:sz w:val="20"/>
                <w:szCs w:val="20"/>
                <w:u w:val="single"/>
              </w:rPr>
              <w:t>by</w:t>
            </w:r>
            <w:r w:rsidRPr="00F67BD3">
              <w:rPr>
                <w:rFonts w:ascii="Muli" w:eastAsia="Calibri" w:hAnsi="Muli" w:cs="Tahoma"/>
                <w:color w:val="auto"/>
                <w:spacing w:val="-16"/>
                <w:sz w:val="20"/>
                <w:szCs w:val="20"/>
                <w:u w:val="single"/>
              </w:rPr>
              <w:t xml:space="preserve"> </w:t>
            </w:r>
            <w:r w:rsidRPr="00F67BD3">
              <w:rPr>
                <w:rFonts w:ascii="Muli" w:eastAsia="Calibri" w:hAnsi="Muli" w:cs="Tahoma"/>
                <w:color w:val="auto"/>
                <w:sz w:val="20"/>
                <w:szCs w:val="20"/>
                <w:u w:val="single"/>
              </w:rPr>
              <w:t>implementing</w:t>
            </w:r>
            <w:r w:rsidRPr="00F67BD3">
              <w:rPr>
                <w:rFonts w:ascii="Muli" w:eastAsia="Calibri" w:hAnsi="Muli" w:cs="Tahoma"/>
                <w:color w:val="auto"/>
                <w:spacing w:val="-17"/>
                <w:sz w:val="20"/>
                <w:szCs w:val="20"/>
                <w:u w:val="single"/>
              </w:rPr>
              <w:t xml:space="preserve"> </w:t>
            </w:r>
            <w:r w:rsidRPr="00F67BD3">
              <w:rPr>
                <w:rFonts w:ascii="Muli" w:eastAsia="Calibri" w:hAnsi="Muli" w:cs="Tahoma"/>
                <w:color w:val="auto"/>
                <w:sz w:val="20"/>
                <w:szCs w:val="20"/>
                <w:u w:val="single"/>
              </w:rPr>
              <w:t>zoning,</w:t>
            </w:r>
            <w:r w:rsidRPr="00F67BD3">
              <w:rPr>
                <w:rFonts w:ascii="Muli" w:eastAsia="Calibri" w:hAnsi="Muli" w:cs="Tahoma"/>
                <w:color w:val="auto"/>
                <w:sz w:val="20"/>
                <w:szCs w:val="20"/>
              </w:rPr>
              <w:t xml:space="preserve"> </w:t>
            </w:r>
            <w:r w:rsidRPr="00F67BD3">
              <w:rPr>
                <w:rFonts w:ascii="Muli" w:eastAsia="Calibri" w:hAnsi="Muli" w:cs="Tahoma"/>
                <w:color w:val="auto"/>
                <w:sz w:val="20"/>
                <w:szCs w:val="20"/>
                <w:u w:val="single"/>
              </w:rPr>
              <w:t>regulations, and</w:t>
            </w:r>
            <w:r w:rsidRPr="00F67BD3">
              <w:rPr>
                <w:rFonts w:ascii="Muli" w:eastAsia="Calibri" w:hAnsi="Muli" w:cs="Tahoma"/>
                <w:color w:val="auto"/>
                <w:spacing w:val="-44"/>
                <w:sz w:val="20"/>
                <w:szCs w:val="20"/>
                <w:u w:val="single"/>
              </w:rPr>
              <w:t xml:space="preserve"> </w:t>
            </w:r>
            <w:r w:rsidRPr="00F67BD3">
              <w:rPr>
                <w:rFonts w:ascii="Muli" w:eastAsia="Calibri" w:hAnsi="Muli" w:cs="Tahoma"/>
                <w:color w:val="auto"/>
                <w:sz w:val="20"/>
                <w:szCs w:val="20"/>
                <w:u w:val="single"/>
              </w:rPr>
              <w:t>incentives.</w:t>
            </w:r>
          </w:p>
          <w:p w14:paraId="79FB55EF" w14:textId="7C4E88C1" w:rsidR="00592A4B" w:rsidRPr="00F67BD3" w:rsidRDefault="00592A4B" w:rsidP="007A7081">
            <w:pPr>
              <w:pStyle w:val="HousingActionPlanBodyText"/>
              <w:numPr>
                <w:ilvl w:val="0"/>
                <w:numId w:val="5"/>
              </w:numPr>
              <w:jc w:val="both"/>
              <w:rPr>
                <w:rFonts w:ascii="Muli" w:hAnsi="Muli" w:cs="Arial"/>
                <w:color w:val="auto"/>
                <w:sz w:val="20"/>
                <w:szCs w:val="20"/>
              </w:rPr>
            </w:pPr>
            <w:r w:rsidRPr="00F67BD3">
              <w:rPr>
                <w:rFonts w:ascii="Muli" w:hAnsi="Muli" w:cs="Arial"/>
                <w:b/>
                <w:bCs/>
                <w:color w:val="auto"/>
                <w:sz w:val="20"/>
                <w:szCs w:val="20"/>
              </w:rPr>
              <w:t>H-9</w:t>
            </w:r>
            <w:r w:rsidRPr="00F67BD3">
              <w:rPr>
                <w:rFonts w:ascii="Muli" w:hAnsi="Muli" w:cs="Tahoma"/>
                <w:color w:val="auto"/>
                <w:sz w:val="20"/>
                <w:szCs w:val="20"/>
                <w:u w:val="single"/>
              </w:rPr>
              <w:t xml:space="preserve"> Expand housing capacity for moderate density housing to bridge the</w:t>
            </w:r>
            <w:r w:rsidRPr="00F67BD3">
              <w:rPr>
                <w:rFonts w:ascii="Muli" w:hAnsi="Muli" w:cs="Tahoma"/>
                <w:color w:val="auto"/>
                <w:sz w:val="20"/>
                <w:szCs w:val="20"/>
              </w:rPr>
              <w:t xml:space="preserve"> </w:t>
            </w:r>
            <w:r w:rsidRPr="00F67BD3">
              <w:rPr>
                <w:rFonts w:ascii="Muli" w:hAnsi="Muli" w:cs="Tahoma"/>
                <w:color w:val="auto"/>
                <w:sz w:val="20"/>
                <w:szCs w:val="20"/>
                <w:u w:val="single"/>
              </w:rPr>
              <w:t>gap</w:t>
            </w:r>
            <w:r w:rsidRPr="00F67BD3">
              <w:rPr>
                <w:rFonts w:ascii="Muli" w:hAnsi="Muli" w:cs="Tahoma"/>
                <w:color w:val="auto"/>
                <w:spacing w:val="-22"/>
                <w:sz w:val="20"/>
                <w:szCs w:val="20"/>
                <w:u w:val="single"/>
              </w:rPr>
              <w:t xml:space="preserve"> </w:t>
            </w:r>
            <w:r w:rsidRPr="00F67BD3">
              <w:rPr>
                <w:rFonts w:ascii="Muli" w:hAnsi="Muli" w:cs="Tahoma"/>
                <w:color w:val="auto"/>
                <w:sz w:val="20"/>
                <w:szCs w:val="20"/>
                <w:u w:val="single"/>
              </w:rPr>
              <w:t>between</w:t>
            </w:r>
            <w:r w:rsidRPr="00F67BD3">
              <w:rPr>
                <w:rFonts w:ascii="Muli" w:hAnsi="Muli" w:cs="Tahoma"/>
                <w:color w:val="auto"/>
                <w:spacing w:val="-20"/>
                <w:sz w:val="20"/>
                <w:szCs w:val="20"/>
                <w:u w:val="single"/>
              </w:rPr>
              <w:t xml:space="preserve"> </w:t>
            </w:r>
            <w:r w:rsidRPr="00F67BD3">
              <w:rPr>
                <w:rFonts w:ascii="Muli" w:hAnsi="Muli" w:cs="Tahoma"/>
                <w:color w:val="auto"/>
                <w:sz w:val="20"/>
                <w:szCs w:val="20"/>
                <w:u w:val="single"/>
              </w:rPr>
              <w:t>single-family</w:t>
            </w:r>
            <w:r w:rsidRPr="00F67BD3">
              <w:rPr>
                <w:rFonts w:ascii="Muli" w:hAnsi="Muli" w:cs="Tahoma"/>
                <w:color w:val="auto"/>
                <w:spacing w:val="-19"/>
                <w:sz w:val="20"/>
                <w:szCs w:val="20"/>
                <w:u w:val="single"/>
              </w:rPr>
              <w:t xml:space="preserve"> </w:t>
            </w:r>
            <w:r w:rsidRPr="00F67BD3">
              <w:rPr>
                <w:rFonts w:ascii="Muli" w:hAnsi="Muli" w:cs="Tahoma"/>
                <w:color w:val="auto"/>
                <w:sz w:val="20"/>
                <w:szCs w:val="20"/>
                <w:u w:val="single"/>
              </w:rPr>
              <w:t>and</w:t>
            </w:r>
            <w:r w:rsidRPr="00F67BD3">
              <w:rPr>
                <w:rFonts w:ascii="Muli" w:hAnsi="Muli" w:cs="Tahoma"/>
                <w:color w:val="auto"/>
                <w:spacing w:val="-21"/>
                <w:sz w:val="20"/>
                <w:szCs w:val="20"/>
                <w:u w:val="single"/>
              </w:rPr>
              <w:t xml:space="preserve"> </w:t>
            </w:r>
            <w:r w:rsidRPr="00F67BD3">
              <w:rPr>
                <w:rFonts w:ascii="Muli" w:hAnsi="Muli" w:cs="Tahoma"/>
                <w:color w:val="auto"/>
                <w:sz w:val="20"/>
                <w:szCs w:val="20"/>
                <w:u w:val="single"/>
              </w:rPr>
              <w:t>more</w:t>
            </w:r>
            <w:r w:rsidRPr="00F67BD3">
              <w:rPr>
                <w:rFonts w:ascii="Muli" w:hAnsi="Muli" w:cs="Tahoma"/>
                <w:color w:val="auto"/>
                <w:spacing w:val="-19"/>
                <w:sz w:val="20"/>
                <w:szCs w:val="20"/>
                <w:u w:val="single"/>
              </w:rPr>
              <w:t xml:space="preserve"> </w:t>
            </w:r>
            <w:r w:rsidRPr="00F67BD3">
              <w:rPr>
                <w:rFonts w:ascii="Muli" w:hAnsi="Muli" w:cs="Tahoma"/>
                <w:color w:val="auto"/>
                <w:sz w:val="20"/>
                <w:szCs w:val="20"/>
                <w:u w:val="single"/>
              </w:rPr>
              <w:t>intensive</w:t>
            </w:r>
            <w:r w:rsidRPr="00F67BD3">
              <w:rPr>
                <w:rFonts w:ascii="Muli" w:hAnsi="Muli" w:cs="Tahoma"/>
                <w:color w:val="auto"/>
                <w:spacing w:val="-18"/>
                <w:sz w:val="20"/>
                <w:szCs w:val="20"/>
                <w:u w:val="single"/>
              </w:rPr>
              <w:t xml:space="preserve"> </w:t>
            </w:r>
            <w:r w:rsidRPr="00F67BD3">
              <w:rPr>
                <w:rFonts w:ascii="Muli" w:hAnsi="Muli" w:cs="Tahoma"/>
                <w:color w:val="auto"/>
                <w:sz w:val="20"/>
                <w:szCs w:val="20"/>
                <w:u w:val="single"/>
              </w:rPr>
              <w:t>multifamily</w:t>
            </w:r>
            <w:r w:rsidRPr="00F67BD3">
              <w:rPr>
                <w:rFonts w:ascii="Muli" w:hAnsi="Muli" w:cs="Tahoma"/>
                <w:color w:val="auto"/>
                <w:spacing w:val="-19"/>
                <w:sz w:val="20"/>
                <w:szCs w:val="20"/>
                <w:u w:val="single"/>
              </w:rPr>
              <w:t xml:space="preserve"> </w:t>
            </w:r>
            <w:r w:rsidRPr="00F67BD3">
              <w:rPr>
                <w:rFonts w:ascii="Muli" w:hAnsi="Muli" w:cs="Tahoma"/>
                <w:color w:val="auto"/>
                <w:sz w:val="20"/>
                <w:szCs w:val="20"/>
                <w:u w:val="single"/>
              </w:rPr>
              <w:t>development</w:t>
            </w:r>
            <w:r w:rsidRPr="00F67BD3">
              <w:rPr>
                <w:rFonts w:ascii="Muli" w:hAnsi="Muli" w:cs="Tahoma"/>
                <w:color w:val="auto"/>
                <w:sz w:val="20"/>
                <w:szCs w:val="20"/>
              </w:rPr>
              <w:t xml:space="preserve"> </w:t>
            </w:r>
            <w:r w:rsidRPr="00F67BD3">
              <w:rPr>
                <w:rFonts w:ascii="Muli" w:hAnsi="Muli" w:cs="Tahoma"/>
                <w:color w:val="auto"/>
                <w:sz w:val="20"/>
                <w:szCs w:val="20"/>
                <w:u w:val="single"/>
              </w:rPr>
              <w:t>and provide opportunities for more affordable ownership and rental</w:t>
            </w:r>
            <w:r w:rsidRPr="00F67BD3">
              <w:rPr>
                <w:rFonts w:ascii="Muli" w:hAnsi="Muli" w:cs="Tahoma"/>
                <w:color w:val="auto"/>
                <w:sz w:val="20"/>
                <w:szCs w:val="20"/>
              </w:rPr>
              <w:t xml:space="preserve"> </w:t>
            </w:r>
            <w:r w:rsidRPr="00F67BD3">
              <w:rPr>
                <w:rFonts w:ascii="Muli" w:hAnsi="Muli" w:cs="Tahoma"/>
                <w:color w:val="auto"/>
                <w:sz w:val="20"/>
                <w:szCs w:val="20"/>
                <w:u w:val="single"/>
              </w:rPr>
              <w:t>housing that allows more people to live in neighborhoods across the</w:t>
            </w:r>
            <w:r w:rsidRPr="00F67BD3">
              <w:rPr>
                <w:rFonts w:ascii="Muli" w:hAnsi="Muli" w:cs="Tahoma"/>
                <w:color w:val="auto"/>
                <w:sz w:val="20"/>
                <w:szCs w:val="20"/>
              </w:rPr>
              <w:t xml:space="preserve"> </w:t>
            </w:r>
            <w:r w:rsidRPr="00F67BD3">
              <w:rPr>
                <w:rFonts w:ascii="Muli" w:hAnsi="Muli" w:cs="Tahoma"/>
                <w:color w:val="auto"/>
                <w:sz w:val="20"/>
                <w:szCs w:val="20"/>
                <w:u w:val="single"/>
              </w:rPr>
              <w:t>region</w:t>
            </w:r>
            <w:r w:rsidRPr="00F67BD3">
              <w:rPr>
                <w:rFonts w:ascii="Muli" w:hAnsi="Muli" w:cs="Tahoma"/>
                <w:color w:val="auto"/>
                <w:sz w:val="20"/>
                <w:szCs w:val="20"/>
              </w:rPr>
              <w:t>.</w:t>
            </w:r>
            <w:r w:rsidRPr="00F67BD3">
              <w:rPr>
                <w:rFonts w:ascii="Muli" w:hAnsi="Muli" w:cs="Tahoma"/>
                <w:strike/>
                <w:color w:val="auto"/>
                <w:sz w:val="20"/>
                <w:szCs w:val="20"/>
              </w:rPr>
              <w:t xml:space="preserve"> </w:t>
            </w:r>
            <w:r w:rsidRPr="00F67BD3">
              <w:rPr>
                <w:rFonts w:ascii="Muli" w:hAnsi="Muli" w:cs="Arial"/>
                <w:color w:val="auto"/>
                <w:sz w:val="20"/>
                <w:szCs w:val="20"/>
              </w:rPr>
              <w:t xml:space="preserve"> </w:t>
            </w:r>
          </w:p>
        </w:tc>
      </w:tr>
      <w:tr w:rsidR="008B30B9" w:rsidRPr="00F67BD3" w14:paraId="09443359" w14:textId="77777777" w:rsidTr="00592A4B">
        <w:tc>
          <w:tcPr>
            <w:tcW w:w="2245" w:type="dxa"/>
          </w:tcPr>
          <w:p w14:paraId="767AAC4E" w14:textId="7BFB7BDE" w:rsidR="00592A4B" w:rsidRPr="00F67BD3" w:rsidRDefault="00592A4B" w:rsidP="00592A4B">
            <w:pPr>
              <w:pStyle w:val="HousingActionPlanBodyText"/>
              <w:jc w:val="both"/>
              <w:rPr>
                <w:rFonts w:ascii="Muli" w:hAnsi="Muli" w:cs="Arial"/>
                <w:b/>
                <w:bCs/>
              </w:rPr>
            </w:pPr>
            <w:r w:rsidRPr="007F656D">
              <w:rPr>
                <w:rFonts w:ascii="Muli" w:hAnsi="Muli" w:cs="Arial"/>
                <w:b/>
                <w:bCs/>
              </w:rPr>
              <w:lastRenderedPageBreak/>
              <w:t>Countywide Planning Policies</w:t>
            </w:r>
          </w:p>
        </w:tc>
        <w:tc>
          <w:tcPr>
            <w:tcW w:w="7105" w:type="dxa"/>
          </w:tcPr>
          <w:p w14:paraId="47EE7796" w14:textId="77777777" w:rsidR="00291270" w:rsidRPr="008B30B9" w:rsidRDefault="00291270" w:rsidP="00291270">
            <w:pPr>
              <w:pStyle w:val="TableParagraph"/>
              <w:numPr>
                <w:ilvl w:val="0"/>
                <w:numId w:val="14"/>
              </w:numPr>
              <w:rPr>
                <w:rFonts w:ascii="Muli" w:hAnsi="Muli" w:cs="Arial"/>
                <w:sz w:val="20"/>
                <w:szCs w:val="20"/>
                <w:u w:val="single"/>
              </w:rPr>
            </w:pPr>
            <w:r w:rsidRPr="008B30B9">
              <w:rPr>
                <w:rFonts w:ascii="Muli" w:hAnsi="Muli" w:cs="Arial"/>
                <w:b/>
                <w:bCs/>
                <w:sz w:val="20"/>
                <w:szCs w:val="20"/>
                <w:u w:val="single"/>
              </w:rPr>
              <w:t xml:space="preserve">H-1 </w:t>
            </w:r>
            <w:r w:rsidRPr="008B30B9">
              <w:rPr>
                <w:rFonts w:ascii="Muli" w:hAnsi="Muli" w:cs="Arial"/>
                <w:sz w:val="20"/>
                <w:szCs w:val="20"/>
                <w:u w:val="single"/>
              </w:rPr>
              <w:t xml:space="preserve">All comprehensive plans in King County combine to address the countywide need for housing affordable to households with low-, very low-, and extremely low-incomes, including those with special needs, at a level that calibrates with the jurisdiction’s identified affordability gap for those households and results in the combined comprehensive plans in King County meeting countywide need. The countywide need for housing in 2044 by percentage of AMI is: </w:t>
            </w:r>
          </w:p>
          <w:p w14:paraId="403CE2F0" w14:textId="77777777" w:rsidR="008B30B9" w:rsidRPr="008B30B9" w:rsidRDefault="00291270" w:rsidP="008B30B9">
            <w:pPr>
              <w:pStyle w:val="TableParagraph"/>
              <w:tabs>
                <w:tab w:val="left" w:pos="4621"/>
              </w:tabs>
              <w:ind w:left="360"/>
              <w:rPr>
                <w:rFonts w:ascii="Muli" w:hAnsi="Muli" w:cs="Arial"/>
                <w:sz w:val="20"/>
                <w:szCs w:val="20"/>
                <w:u w:val="single"/>
              </w:rPr>
            </w:pPr>
            <w:r w:rsidRPr="008B30B9">
              <w:rPr>
                <w:rFonts w:ascii="Muli" w:hAnsi="Muli" w:cs="Arial"/>
                <w:sz w:val="20"/>
                <w:szCs w:val="20"/>
                <w:u w:val="single"/>
              </w:rPr>
              <w:t xml:space="preserve">30 percent and below AMI (extremely low) 15 percent of total housing supply </w:t>
            </w:r>
          </w:p>
          <w:p w14:paraId="3D85458C" w14:textId="77777777" w:rsidR="008B30B9" w:rsidRPr="008B30B9" w:rsidRDefault="00291270" w:rsidP="008B30B9">
            <w:pPr>
              <w:pStyle w:val="TableParagraph"/>
              <w:tabs>
                <w:tab w:val="left" w:pos="4621"/>
              </w:tabs>
              <w:ind w:left="360"/>
              <w:rPr>
                <w:rFonts w:ascii="Muli" w:hAnsi="Muli" w:cs="Arial"/>
                <w:sz w:val="20"/>
                <w:szCs w:val="20"/>
                <w:u w:val="single"/>
              </w:rPr>
            </w:pPr>
            <w:r w:rsidRPr="008B30B9">
              <w:rPr>
                <w:rFonts w:ascii="Muli" w:hAnsi="Muli" w:cs="Arial"/>
                <w:sz w:val="20"/>
                <w:szCs w:val="20"/>
                <w:u w:val="single"/>
              </w:rPr>
              <w:t xml:space="preserve">31-50 percent of AMI (very low) 15 percent of total housing supply </w:t>
            </w:r>
          </w:p>
          <w:p w14:paraId="679A71E0" w14:textId="7ADAF8BC" w:rsidR="00592A4B" w:rsidRPr="008B30B9" w:rsidRDefault="00291270" w:rsidP="008B30B9">
            <w:pPr>
              <w:pStyle w:val="TableParagraph"/>
              <w:tabs>
                <w:tab w:val="left" w:pos="4621"/>
              </w:tabs>
              <w:ind w:left="360"/>
              <w:rPr>
                <w:rFonts w:ascii="Muli" w:hAnsi="Muli" w:cs="Arial"/>
                <w:sz w:val="20"/>
                <w:szCs w:val="20"/>
                <w:u w:val="single"/>
              </w:rPr>
            </w:pPr>
            <w:r w:rsidRPr="008B30B9">
              <w:rPr>
                <w:rFonts w:ascii="Muli" w:hAnsi="Muli" w:cs="Arial"/>
                <w:sz w:val="20"/>
                <w:szCs w:val="20"/>
                <w:u w:val="single"/>
              </w:rPr>
              <w:t>51-80 percent of AMI (low) 19 percent of total housing supply</w:t>
            </w:r>
          </w:p>
          <w:p w14:paraId="2A667FB7" w14:textId="0CFC8DE7" w:rsidR="008B30B9" w:rsidRDefault="008B30B9" w:rsidP="008B30B9">
            <w:pPr>
              <w:pStyle w:val="TableParagraph"/>
              <w:tabs>
                <w:tab w:val="left" w:pos="4621"/>
              </w:tabs>
              <w:rPr>
                <w:rFonts w:ascii="Muli" w:hAnsi="Muli" w:cs="Arial"/>
                <w:sz w:val="20"/>
                <w:szCs w:val="20"/>
              </w:rPr>
            </w:pPr>
            <w:r w:rsidRPr="008B30B9">
              <w:rPr>
                <w:rFonts w:ascii="Muli" w:hAnsi="Muli" w:cs="Arial"/>
                <w:sz w:val="20"/>
                <w:szCs w:val="20"/>
              </w:rPr>
              <w:drawing>
                <wp:inline distT="0" distB="0" distL="0" distR="0" wp14:anchorId="4FDC90C3" wp14:editId="194A6C43">
                  <wp:extent cx="4619625" cy="2544898"/>
                  <wp:effectExtent l="0" t="0" r="0" b="8255"/>
                  <wp:docPr id="2059045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45193" name=""/>
                          <pic:cNvPicPr/>
                        </pic:nvPicPr>
                        <pic:blipFill>
                          <a:blip r:embed="rId30"/>
                          <a:stretch>
                            <a:fillRect/>
                          </a:stretch>
                        </pic:blipFill>
                        <pic:spPr>
                          <a:xfrm>
                            <a:off x="0" y="0"/>
                            <a:ext cx="4642198" cy="2557333"/>
                          </a:xfrm>
                          <a:prstGeom prst="rect">
                            <a:avLst/>
                          </a:prstGeom>
                        </pic:spPr>
                      </pic:pic>
                    </a:graphicData>
                  </a:graphic>
                </wp:inline>
              </w:drawing>
            </w:r>
          </w:p>
          <w:p w14:paraId="33E6D5C1" w14:textId="6EC63572" w:rsidR="008B30B9" w:rsidRPr="008B30B9" w:rsidRDefault="008B30B9" w:rsidP="008B30B9">
            <w:pPr>
              <w:pStyle w:val="TableParagraph"/>
              <w:tabs>
                <w:tab w:val="left" w:pos="4621"/>
              </w:tabs>
              <w:ind w:left="376"/>
              <w:rPr>
                <w:rFonts w:ascii="Muli" w:hAnsi="Muli" w:cs="Arial"/>
                <w:sz w:val="20"/>
                <w:szCs w:val="20"/>
                <w:u w:val="single"/>
              </w:rPr>
            </w:pPr>
            <w:r w:rsidRPr="008B30B9">
              <w:rPr>
                <w:rFonts w:ascii="Muli" w:hAnsi="Muli" w:cs="Arial"/>
                <w:sz w:val="20"/>
                <w:szCs w:val="20"/>
                <w:u w:val="single"/>
              </w:rPr>
              <w:t>Refer to Appendix 4 for the methodology used to calculate countywide need and 2019 jurisdictional affordability levels as compared to countywide need.</w:t>
            </w:r>
          </w:p>
          <w:p w14:paraId="3EB83FD9" w14:textId="704DB131" w:rsidR="00383D1B" w:rsidRDefault="00383D1B" w:rsidP="00383D1B">
            <w:pPr>
              <w:pStyle w:val="ListParagraph"/>
              <w:widowControl w:val="0"/>
              <w:numPr>
                <w:ilvl w:val="0"/>
                <w:numId w:val="6"/>
              </w:numPr>
              <w:autoSpaceDE w:val="0"/>
              <w:autoSpaceDN w:val="0"/>
              <w:spacing w:after="160" w:line="259" w:lineRule="auto"/>
              <w:rPr>
                <w:rFonts w:ascii="Muli" w:eastAsia="MS UI Gothic" w:hAnsi="Muli" w:cs="Arial"/>
                <w:sz w:val="20"/>
                <w:szCs w:val="20"/>
                <w:u w:val="single"/>
                <w:lang w:bidi="en-US"/>
              </w:rPr>
            </w:pPr>
            <w:r w:rsidRPr="00383D1B">
              <w:rPr>
                <w:rFonts w:ascii="Muli" w:eastAsia="MS UI Gothic" w:hAnsi="Muli" w:cs="Arial"/>
                <w:b/>
                <w:bCs/>
                <w:sz w:val="20"/>
                <w:szCs w:val="20"/>
                <w:u w:val="single"/>
                <w:lang w:bidi="en-US"/>
              </w:rPr>
              <w:t>H-3</w:t>
            </w:r>
            <w:r w:rsidRPr="00383D1B">
              <w:rPr>
                <w:rFonts w:ascii="Muli" w:eastAsia="MS UI Gothic" w:hAnsi="Muli" w:cs="Arial"/>
                <w:sz w:val="20"/>
                <w:szCs w:val="20"/>
                <w:u w:val="single"/>
                <w:lang w:bidi="en-US"/>
              </w:rPr>
              <w:t>: Update existing and projected countywide and jurisdictional housing needs using data and methodology provided by the Washington State Department of Commerce, in compliance with state law.</w:t>
            </w:r>
          </w:p>
          <w:p w14:paraId="7BE10E80" w14:textId="77777777" w:rsidR="007A18E8" w:rsidRDefault="007A18E8" w:rsidP="00383D1B">
            <w:pPr>
              <w:pStyle w:val="ListParagraph"/>
              <w:widowControl w:val="0"/>
              <w:numPr>
                <w:ilvl w:val="0"/>
                <w:numId w:val="6"/>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b/>
                <w:bCs/>
                <w:sz w:val="20"/>
                <w:szCs w:val="20"/>
                <w:u w:val="single"/>
                <w:lang w:bidi="en-US"/>
              </w:rPr>
              <w:t>H-4</w:t>
            </w:r>
            <w:r w:rsidRPr="007A18E8">
              <w:rPr>
                <w:rFonts w:ascii="Muli" w:eastAsia="MS UI Gothic" w:hAnsi="Muli" w:cs="Arial"/>
                <w:sz w:val="20"/>
                <w:szCs w:val="20"/>
                <w:u w:val="single"/>
                <w:lang w:bidi="en-US"/>
              </w:rPr>
              <w:t xml:space="preserve"> Conduct an inventory and analysis in each jurisdiction of existing and projected housing needs of all segments of the population and summarize the findings in the housing element. The inventory and analysis shall include: </w:t>
            </w:r>
          </w:p>
          <w:p w14:paraId="5F946A2C" w14:textId="77777777" w:rsidR="007A18E8" w:rsidRDefault="007A18E8" w:rsidP="007A18E8">
            <w:pPr>
              <w:pStyle w:val="ListParagraph"/>
              <w:widowControl w:val="0"/>
              <w:numPr>
                <w:ilvl w:val="1"/>
                <w:numId w:val="6"/>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sz w:val="20"/>
                <w:szCs w:val="20"/>
                <w:u w:val="single"/>
                <w:lang w:bidi="en-US"/>
              </w:rPr>
              <w:t xml:space="preserve">affordability gap of the jurisdiction’s housing supply as compared </w:t>
            </w:r>
            <w:r w:rsidRPr="007A18E8">
              <w:rPr>
                <w:rFonts w:ascii="Muli" w:eastAsia="MS UI Gothic" w:hAnsi="Muli" w:cs="Arial"/>
                <w:sz w:val="20"/>
                <w:szCs w:val="20"/>
                <w:u w:val="single"/>
                <w:lang w:bidi="en-US"/>
              </w:rPr>
              <w:lastRenderedPageBreak/>
              <w:t xml:space="preserve">to countywide need percentages from policy H-1 (see table H-3 in Appendix 4) and needs for housing affordable to moderate income households; </w:t>
            </w:r>
          </w:p>
          <w:p w14:paraId="3CCB611B" w14:textId="77777777" w:rsidR="007A18E8" w:rsidRDefault="007A18E8" w:rsidP="007A18E8">
            <w:pPr>
              <w:pStyle w:val="ListParagraph"/>
              <w:widowControl w:val="0"/>
              <w:numPr>
                <w:ilvl w:val="1"/>
                <w:numId w:val="6"/>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sz w:val="20"/>
                <w:szCs w:val="20"/>
                <w:u w:val="single"/>
                <w:lang w:bidi="en-US"/>
              </w:rPr>
              <w:t xml:space="preserve">number of existing housing units by housing type, age, number of bedrooms, condition, tenure, and AMI limit (for income-restricted units); </w:t>
            </w:r>
          </w:p>
          <w:p w14:paraId="432E3BB5" w14:textId="5994CEB8" w:rsidR="007A18E8" w:rsidRDefault="007A18E8" w:rsidP="007A18E8">
            <w:pPr>
              <w:pStyle w:val="ListParagraph"/>
              <w:widowControl w:val="0"/>
              <w:numPr>
                <w:ilvl w:val="1"/>
                <w:numId w:val="6"/>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sz w:val="20"/>
                <w:szCs w:val="20"/>
                <w:u w:val="single"/>
                <w:lang w:bidi="en-US"/>
              </w:rPr>
              <w:t>number of existing emergency housing, emergency shelters, and permanent supportive housing facilities and units or beds, as applicable;</w:t>
            </w:r>
          </w:p>
          <w:p w14:paraId="5DD89AAA" w14:textId="77777777" w:rsidR="007A18E8" w:rsidRDefault="007A18E8" w:rsidP="007A18E8">
            <w:pPr>
              <w:pStyle w:val="ListParagraph"/>
              <w:widowControl w:val="0"/>
              <w:numPr>
                <w:ilvl w:val="1"/>
                <w:numId w:val="6"/>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sz w:val="20"/>
                <w:szCs w:val="20"/>
                <w:u w:val="single"/>
                <w:lang w:bidi="en-US"/>
              </w:rPr>
              <w:t xml:space="preserve">percentage of residential land zoned for and geographic distribution of moderate- and high-density housing in the jurisdiction; </w:t>
            </w:r>
          </w:p>
          <w:p w14:paraId="25A6728A" w14:textId="77777777" w:rsidR="007A18E8" w:rsidRDefault="007A18E8" w:rsidP="007A18E8">
            <w:pPr>
              <w:pStyle w:val="ListParagraph"/>
              <w:widowControl w:val="0"/>
              <w:numPr>
                <w:ilvl w:val="1"/>
                <w:numId w:val="6"/>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sz w:val="20"/>
                <w:szCs w:val="20"/>
                <w:u w:val="single"/>
                <w:lang w:bidi="en-US"/>
              </w:rPr>
              <w:t xml:space="preserve">number of income-restricted units and, where feasible, total number of units, within a half-mile walkshed of high capacity or frequent transit service where applicable and regional and countywide centers; </w:t>
            </w:r>
          </w:p>
          <w:p w14:paraId="32221406" w14:textId="77777777" w:rsidR="007A18E8" w:rsidRDefault="007A18E8" w:rsidP="007A18E8">
            <w:pPr>
              <w:pStyle w:val="ListParagraph"/>
              <w:widowControl w:val="0"/>
              <w:numPr>
                <w:ilvl w:val="1"/>
                <w:numId w:val="6"/>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sz w:val="20"/>
                <w:szCs w:val="20"/>
                <w:u w:val="single"/>
                <w:lang w:bidi="en-US"/>
              </w:rPr>
              <w:t xml:space="preserve">household characteristics, by race/ethnicity: 1) income (median and by AMI bracket) 2) tenure (renter or homeowner) 3) size 4) housing cost burden and severe housing cost burden; </w:t>
            </w:r>
          </w:p>
          <w:p w14:paraId="37B890F7" w14:textId="77777777" w:rsidR="007A18E8" w:rsidRDefault="007A18E8" w:rsidP="007A18E8">
            <w:pPr>
              <w:pStyle w:val="ListParagraph"/>
              <w:widowControl w:val="0"/>
              <w:numPr>
                <w:ilvl w:val="1"/>
                <w:numId w:val="6"/>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sz w:val="20"/>
                <w:szCs w:val="20"/>
                <w:u w:val="single"/>
                <w:lang w:bidi="en-US"/>
              </w:rPr>
              <w:t xml:space="preserve">current population characteristics: 1) age by race/ethnicity; 2) disability </w:t>
            </w:r>
          </w:p>
          <w:p w14:paraId="5575B28F" w14:textId="77777777" w:rsidR="007A18E8" w:rsidRDefault="007A18E8" w:rsidP="007A18E8">
            <w:pPr>
              <w:pStyle w:val="ListParagraph"/>
              <w:widowControl w:val="0"/>
              <w:numPr>
                <w:ilvl w:val="1"/>
                <w:numId w:val="6"/>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sz w:val="20"/>
                <w:szCs w:val="20"/>
                <w:u w:val="single"/>
                <w:lang w:bidi="en-US"/>
              </w:rPr>
              <w:t xml:space="preserve">projected population growth; </w:t>
            </w:r>
          </w:p>
          <w:p w14:paraId="6524E7A7" w14:textId="77777777" w:rsidR="007A18E8" w:rsidRDefault="007A18E8" w:rsidP="007A18E8">
            <w:pPr>
              <w:pStyle w:val="ListParagraph"/>
              <w:widowControl w:val="0"/>
              <w:numPr>
                <w:ilvl w:val="1"/>
                <w:numId w:val="6"/>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sz w:val="20"/>
                <w:szCs w:val="20"/>
                <w:u w:val="single"/>
                <w:lang w:bidi="en-US"/>
              </w:rPr>
              <w:t xml:space="preserve">housing development capacity within a half-mile walkshed of high capacity or frequent transit service, if applicable; </w:t>
            </w:r>
          </w:p>
          <w:p w14:paraId="3FD37D47" w14:textId="77777777" w:rsidR="007A18E8" w:rsidRDefault="007A18E8" w:rsidP="007A18E8">
            <w:pPr>
              <w:pStyle w:val="ListParagraph"/>
              <w:widowControl w:val="0"/>
              <w:numPr>
                <w:ilvl w:val="1"/>
                <w:numId w:val="6"/>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sz w:val="20"/>
                <w:szCs w:val="20"/>
                <w:u w:val="single"/>
                <w:lang w:bidi="en-US"/>
              </w:rPr>
              <w:t xml:space="preserve">ratio of housing to jobs in the jurisdiction; </w:t>
            </w:r>
          </w:p>
          <w:p w14:paraId="567AAA99" w14:textId="77777777" w:rsidR="007A18E8" w:rsidRDefault="007A18E8" w:rsidP="007A18E8">
            <w:pPr>
              <w:pStyle w:val="ListParagraph"/>
              <w:widowControl w:val="0"/>
              <w:numPr>
                <w:ilvl w:val="1"/>
                <w:numId w:val="6"/>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sz w:val="20"/>
                <w:szCs w:val="20"/>
                <w:u w:val="single"/>
                <w:lang w:bidi="en-US"/>
              </w:rPr>
              <w:t xml:space="preserve">summary of existing and proposed partnerships and strategies, including dedicated resources, for meeting countywide housing need, particularly for populations disparately impacted; </w:t>
            </w:r>
          </w:p>
          <w:p w14:paraId="3FD165FD" w14:textId="77777777" w:rsidR="007A18E8" w:rsidRDefault="007A18E8" w:rsidP="007A18E8">
            <w:pPr>
              <w:pStyle w:val="ListParagraph"/>
              <w:widowControl w:val="0"/>
              <w:numPr>
                <w:ilvl w:val="1"/>
                <w:numId w:val="6"/>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sz w:val="20"/>
                <w:szCs w:val="20"/>
                <w:u w:val="single"/>
                <w:lang w:bidi="en-US"/>
              </w:rPr>
              <w:t xml:space="preserve">the housing needs of people who need supportive services or accessible units, including but not limited to people experiencing homelessness, persons with disabilities, people with medical conditions, and older adults; </w:t>
            </w:r>
          </w:p>
          <w:p w14:paraId="130EADF3" w14:textId="77777777" w:rsidR="007A18E8" w:rsidRDefault="007A18E8" w:rsidP="007A18E8">
            <w:pPr>
              <w:pStyle w:val="ListParagraph"/>
              <w:widowControl w:val="0"/>
              <w:numPr>
                <w:ilvl w:val="1"/>
                <w:numId w:val="6"/>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sz w:val="20"/>
                <w:szCs w:val="20"/>
                <w:u w:val="single"/>
                <w:lang w:bidi="en-US"/>
              </w:rPr>
              <w:t xml:space="preserve">the housing needs of communities experiencing disproportionate harm of housing inequities including Black, Indigenous, and People of Color (BIPOC); and </w:t>
            </w:r>
          </w:p>
          <w:p w14:paraId="30E40AE3" w14:textId="1D1D95F6" w:rsidR="007A18E8" w:rsidRDefault="007A18E8" w:rsidP="007A18E8">
            <w:pPr>
              <w:pStyle w:val="ListParagraph"/>
              <w:widowControl w:val="0"/>
              <w:numPr>
                <w:ilvl w:val="1"/>
                <w:numId w:val="6"/>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sz w:val="20"/>
                <w:szCs w:val="20"/>
                <w:u w:val="single"/>
                <w:lang w:bidi="en-US"/>
              </w:rPr>
              <w:t>areas in the jurisdiction that may be at higher risk of displacement from market forces that occur with changes to zoning development regulations and public capital investments.</w:t>
            </w:r>
          </w:p>
          <w:p w14:paraId="27852528" w14:textId="334C7095" w:rsidR="007A18E8" w:rsidRDefault="007A18E8" w:rsidP="007A18E8">
            <w:pPr>
              <w:pStyle w:val="ListParagraph"/>
              <w:widowControl w:val="0"/>
              <w:numPr>
                <w:ilvl w:val="0"/>
                <w:numId w:val="15"/>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b/>
                <w:bCs/>
                <w:sz w:val="20"/>
                <w:szCs w:val="20"/>
                <w:u w:val="single"/>
                <w:lang w:bidi="en-US"/>
              </w:rPr>
              <w:t>H-5</w:t>
            </w:r>
            <w:r w:rsidRPr="007A18E8">
              <w:rPr>
                <w:rFonts w:ascii="Muli" w:eastAsia="MS UI Gothic" w:hAnsi="Muli" w:cs="Arial"/>
                <w:sz w:val="20"/>
                <w:szCs w:val="20"/>
                <w:u w:val="single"/>
                <w:lang w:bidi="en-US"/>
              </w:rPr>
              <w:t xml:space="preserve"> Evaluate the effectiveness of existing housing policies and strategies to meet a significant share of countywide need. Identify gaps in existing </w:t>
            </w:r>
            <w:r w:rsidRPr="007A18E8">
              <w:rPr>
                <w:rFonts w:ascii="Muli" w:eastAsia="MS UI Gothic" w:hAnsi="Muli" w:cs="Arial"/>
                <w:sz w:val="20"/>
                <w:szCs w:val="20"/>
                <w:u w:val="single"/>
                <w:lang w:bidi="en-US"/>
              </w:rPr>
              <w:lastRenderedPageBreak/>
              <w:t>partnerships, policies, and dedicated resources for meeting the countywide need and eliminating racial and other disparities in access to housing and neighborhoods of choice.</w:t>
            </w:r>
          </w:p>
          <w:p w14:paraId="27E55DCB" w14:textId="397FF523" w:rsidR="007A18E8" w:rsidRDefault="007A18E8" w:rsidP="007A18E8">
            <w:pPr>
              <w:pStyle w:val="ListParagraph"/>
              <w:widowControl w:val="0"/>
              <w:numPr>
                <w:ilvl w:val="0"/>
                <w:numId w:val="15"/>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b/>
                <w:bCs/>
                <w:sz w:val="20"/>
                <w:szCs w:val="20"/>
                <w:u w:val="single"/>
                <w:lang w:bidi="en-US"/>
              </w:rPr>
              <w:t>H-12</w:t>
            </w:r>
            <w:r w:rsidRPr="007A18E8">
              <w:rPr>
                <w:rFonts w:ascii="Muli" w:eastAsia="MS UI Gothic" w:hAnsi="Muli" w:cs="Arial"/>
                <w:sz w:val="20"/>
                <w:szCs w:val="20"/>
                <w:u w:val="single"/>
                <w:lang w:bidi="en-US"/>
              </w:rPr>
              <w:t xml:space="preserve"> Identify sufficient capacity of land for housing including, but not limited to: income</w:t>
            </w:r>
            <w:r>
              <w:rPr>
                <w:rFonts w:ascii="Muli" w:eastAsia="MS UI Gothic" w:hAnsi="Muli" w:cs="Arial"/>
                <w:sz w:val="20"/>
                <w:szCs w:val="20"/>
                <w:u w:val="single"/>
                <w:lang w:bidi="en-US"/>
              </w:rPr>
              <w:t>-</w:t>
            </w:r>
            <w:r w:rsidRPr="007A18E8">
              <w:rPr>
                <w:rFonts w:ascii="Muli" w:eastAsia="MS UI Gothic" w:hAnsi="Muli" w:cs="Arial"/>
                <w:sz w:val="20"/>
                <w:szCs w:val="20"/>
                <w:u w:val="single"/>
                <w:lang w:bidi="en-US"/>
              </w:rPr>
              <w:t>restricted housing; housing for moderate-, low-, very low-, and extremely low-income households; manufactured housing; multifamily housing; group homes; foster care facilities; emergency housing; emergency shelters; permanent supportive housing; and within an urban growth area boundary, duplexes, triplexes, and townhomes.</w:t>
            </w:r>
          </w:p>
          <w:p w14:paraId="5DF1A15C" w14:textId="77777777" w:rsidR="007A18E8" w:rsidRDefault="007A18E8" w:rsidP="007A18E8">
            <w:pPr>
              <w:pStyle w:val="ListParagraph"/>
              <w:widowControl w:val="0"/>
              <w:numPr>
                <w:ilvl w:val="0"/>
                <w:numId w:val="15"/>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b/>
                <w:bCs/>
                <w:sz w:val="20"/>
                <w:szCs w:val="20"/>
                <w:u w:val="single"/>
                <w:lang w:bidi="en-US"/>
              </w:rPr>
              <w:t>H-13</w:t>
            </w:r>
            <w:r w:rsidRPr="007A18E8">
              <w:rPr>
                <w:rFonts w:ascii="Muli" w:eastAsia="MS UI Gothic" w:hAnsi="Muli" w:cs="Arial"/>
                <w:sz w:val="20"/>
                <w:szCs w:val="20"/>
                <w:u w:val="single"/>
                <w:lang w:bidi="en-US"/>
              </w:rPr>
              <w:t xml:space="preserve"> Implement strategies to overcome cost barriers to housing affordability. Strategies to do this vary but can include updating development standards and regulations, shortening permit timelines, implementing online permitting, optimizing residential densities, reducing parking requirements, and developing programs, policies, partnerships, and incentives to decrease costs to build and preserve affordable housing. </w:t>
            </w:r>
          </w:p>
          <w:p w14:paraId="3117BAD9" w14:textId="77777777" w:rsidR="007A18E8" w:rsidRDefault="007A18E8" w:rsidP="007A18E8">
            <w:pPr>
              <w:pStyle w:val="ListParagraph"/>
              <w:widowControl w:val="0"/>
              <w:numPr>
                <w:ilvl w:val="0"/>
                <w:numId w:val="15"/>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b/>
                <w:bCs/>
                <w:sz w:val="20"/>
                <w:szCs w:val="20"/>
                <w:u w:val="single"/>
                <w:lang w:bidi="en-US"/>
              </w:rPr>
              <w:t>H-18</w:t>
            </w:r>
            <w:r w:rsidRPr="007A18E8">
              <w:rPr>
                <w:rFonts w:ascii="Muli" w:eastAsia="MS UI Gothic" w:hAnsi="Muli" w:cs="Arial"/>
                <w:sz w:val="20"/>
                <w:szCs w:val="20"/>
                <w:u w:val="single"/>
                <w:lang w:bidi="en-US"/>
              </w:rPr>
              <w:t xml:space="preserve"> Adopt inclusive planning tools and policies whose purpose is to increase the ability of all residents in jurisdictions throughout the county to live in the neighborhood of their choice, reduce disparities in access to opportunity areas, and meet the needs of the region’s current and future residents by: </w:t>
            </w:r>
          </w:p>
          <w:p w14:paraId="4AD58E2F" w14:textId="77777777" w:rsidR="007A18E8" w:rsidRDefault="007A18E8" w:rsidP="007A18E8">
            <w:pPr>
              <w:pStyle w:val="ListParagraph"/>
              <w:widowControl w:val="0"/>
              <w:numPr>
                <w:ilvl w:val="1"/>
                <w:numId w:val="15"/>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sz w:val="20"/>
                <w:szCs w:val="20"/>
                <w:u w:val="single"/>
                <w:lang w:bidi="en-US"/>
              </w:rPr>
              <w:t xml:space="preserve">providing access to affordable housing to rent and own throughout the jurisdiction, with a focus on areas of high opportunity; </w:t>
            </w:r>
          </w:p>
          <w:p w14:paraId="59427954" w14:textId="77777777" w:rsidR="007A18E8" w:rsidRDefault="007A18E8" w:rsidP="007A18E8">
            <w:pPr>
              <w:pStyle w:val="ListParagraph"/>
              <w:widowControl w:val="0"/>
              <w:numPr>
                <w:ilvl w:val="1"/>
                <w:numId w:val="15"/>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sz w:val="20"/>
                <w:szCs w:val="20"/>
                <w:u w:val="single"/>
                <w:lang w:bidi="en-US"/>
              </w:rPr>
              <w:t xml:space="preserve">expanding capacity for moderate-density housing throughout the jurisdiction, especially in areas currently zoned for lower density single-family detached housing in the Urban Growth Area, and capacity for high-density housing, where appropriate, consistent with the Regional Growth Strategy; </w:t>
            </w:r>
          </w:p>
          <w:p w14:paraId="1A2BE8CE" w14:textId="77777777" w:rsidR="007A18E8" w:rsidRDefault="007A18E8" w:rsidP="007A18E8">
            <w:pPr>
              <w:pStyle w:val="ListParagraph"/>
              <w:widowControl w:val="0"/>
              <w:numPr>
                <w:ilvl w:val="1"/>
                <w:numId w:val="15"/>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sz w:val="20"/>
                <w:szCs w:val="20"/>
                <w:u w:val="single"/>
                <w:lang w:bidi="en-US"/>
              </w:rPr>
              <w:t xml:space="preserve">evaluating the feasibility of, and implementing, where appropriate, inclusionary and incentive zoning to provide affordable housing; and </w:t>
            </w:r>
          </w:p>
          <w:p w14:paraId="30649B2A" w14:textId="2CB0EAC9" w:rsidR="007A18E8" w:rsidRDefault="007A18E8" w:rsidP="007A18E8">
            <w:pPr>
              <w:pStyle w:val="ListParagraph"/>
              <w:widowControl w:val="0"/>
              <w:numPr>
                <w:ilvl w:val="1"/>
                <w:numId w:val="15"/>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sz w:val="20"/>
                <w:szCs w:val="20"/>
                <w:u w:val="single"/>
                <w:lang w:bidi="en-US"/>
              </w:rPr>
              <w:t>providing access to housing types that serve a range of household sizes, types, and incomes, including 2+ bedroom homes for families with children and/or adult roommates and accessory dwelling units, efficiency studios, and/or congregate residences for single adults.</w:t>
            </w:r>
          </w:p>
          <w:p w14:paraId="006B3FF6" w14:textId="4FC43442" w:rsidR="007A18E8" w:rsidRDefault="007A18E8" w:rsidP="007A18E8">
            <w:pPr>
              <w:pStyle w:val="ListParagraph"/>
              <w:widowControl w:val="0"/>
              <w:numPr>
                <w:ilvl w:val="0"/>
                <w:numId w:val="15"/>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sz w:val="20"/>
                <w:szCs w:val="20"/>
                <w:u w:val="single"/>
                <w:lang w:bidi="en-US"/>
              </w:rPr>
              <w:t>H-19 Lower barriers to and promote access to affordable homeownership for extremely low-, very low-, and low-income, households. Emphasize:</w:t>
            </w:r>
          </w:p>
          <w:p w14:paraId="7A96357D" w14:textId="77777777" w:rsidR="007A18E8" w:rsidRDefault="007A18E8" w:rsidP="007A18E8">
            <w:pPr>
              <w:pStyle w:val="ListParagraph"/>
              <w:widowControl w:val="0"/>
              <w:numPr>
                <w:ilvl w:val="1"/>
                <w:numId w:val="15"/>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sz w:val="20"/>
                <w:szCs w:val="20"/>
                <w:u w:val="single"/>
                <w:lang w:bidi="en-US"/>
              </w:rPr>
              <w:t xml:space="preserve">supporting long-term affordable homeownership opportunities for households at or below 80 percent AMI (which may require up-front initial public subsidy and policies that support diverse </w:t>
            </w:r>
            <w:r w:rsidRPr="007A18E8">
              <w:rPr>
                <w:rFonts w:ascii="Muli" w:eastAsia="MS UI Gothic" w:hAnsi="Muli" w:cs="Arial"/>
                <w:sz w:val="20"/>
                <w:szCs w:val="20"/>
                <w:u w:val="single"/>
                <w:lang w:bidi="en-US"/>
              </w:rPr>
              <w:lastRenderedPageBreak/>
              <w:t xml:space="preserve">housing types); and </w:t>
            </w:r>
          </w:p>
          <w:p w14:paraId="5B31317B" w14:textId="250A31C5" w:rsidR="00592A4B" w:rsidRPr="006663B4" w:rsidRDefault="007A18E8" w:rsidP="006663B4">
            <w:pPr>
              <w:pStyle w:val="ListParagraph"/>
              <w:widowControl w:val="0"/>
              <w:numPr>
                <w:ilvl w:val="1"/>
                <w:numId w:val="15"/>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sz w:val="20"/>
                <w:szCs w:val="20"/>
                <w:u w:val="single"/>
                <w:lang w:bidi="en-US"/>
              </w:rPr>
              <w:t>remedying historical inequities in and expanding access to homeownership opportunities for Black, Indigenous and People of Color communities.</w:t>
            </w:r>
          </w:p>
        </w:tc>
      </w:tr>
    </w:tbl>
    <w:bookmarkEnd w:id="9"/>
    <w:bookmarkEnd w:id="10"/>
    <w:p w14:paraId="5F74128B" w14:textId="77777777" w:rsidR="00592A4B" w:rsidRPr="00F67BD3" w:rsidRDefault="00592A4B" w:rsidP="00592A4B">
      <w:pPr>
        <w:pStyle w:val="HousingActionPlanBodyText"/>
        <w:jc w:val="both"/>
        <w:rPr>
          <w:rFonts w:ascii="Muli" w:hAnsi="Muli" w:cs="Arial"/>
          <w:i/>
          <w:iCs/>
          <w:color w:val="auto"/>
          <w:sz w:val="18"/>
          <w:szCs w:val="18"/>
        </w:rPr>
      </w:pPr>
      <w:r w:rsidRPr="00F67BD3">
        <w:rPr>
          <w:rFonts w:ascii="Muli" w:hAnsi="Muli" w:cs="Arial"/>
          <w:i/>
          <w:iCs/>
          <w:color w:val="auto"/>
          <w:sz w:val="18"/>
          <w:szCs w:val="18"/>
        </w:rPr>
        <w:lastRenderedPageBreak/>
        <w:t>* Extremely Low Income – 30 percent Area Median Income (AMI) and below, Very Low Income – 30-50 percent AMI, Low Income – 50-80 percent AMI</w:t>
      </w:r>
    </w:p>
    <w:p w14:paraId="028ABD88" w14:textId="198ACAA6" w:rsidR="007637EA" w:rsidRPr="00F67BD3" w:rsidRDefault="007637EA" w:rsidP="00592A4B">
      <w:pPr>
        <w:pStyle w:val="HousingActionPlanBodyText"/>
        <w:jc w:val="both"/>
        <w:rPr>
          <w:rFonts w:ascii="Muli" w:hAnsi="Muli" w:cs="Arial"/>
          <w:i/>
          <w:iCs/>
          <w:color w:val="auto"/>
          <w:sz w:val="18"/>
          <w:szCs w:val="18"/>
        </w:rPr>
      </w:pPr>
      <w:r w:rsidRPr="00F67BD3">
        <w:rPr>
          <w:rFonts w:ascii="Muli" w:hAnsi="Muli" w:cs="Arial"/>
          <w:i/>
          <w:iCs/>
          <w:color w:val="auto"/>
          <w:sz w:val="18"/>
          <w:szCs w:val="18"/>
        </w:rPr>
        <w:br w:type="page"/>
      </w:r>
    </w:p>
    <w:p w14:paraId="7B8EE61D" w14:textId="6BC8A98A" w:rsidR="00A605CC" w:rsidRPr="00F67BD3" w:rsidRDefault="0089766A" w:rsidP="00A53D47">
      <w:pPr>
        <w:pStyle w:val="HousingActionPlanSub-Headings"/>
        <w:rPr>
          <w:rFonts w:ascii="Muli" w:hAnsi="Muli"/>
        </w:rPr>
      </w:pPr>
      <w:r>
        <w:lastRenderedPageBreak/>
        <w:pict w14:anchorId="41D79B9F">
          <v:shape id="_x0000_s2053" type="#_x0000_t202" style="position:absolute;margin-left:243pt;margin-top:.75pt;width:269.25pt;height:270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" stroked="f">
            <v:textbox>
              <w:txbxContent>
                <w:p w14:paraId="685D98CF" w14:textId="3544D713" w:rsidR="00E0219B" w:rsidRDefault="00E0219B">
                  <w:r>
                    <w:rPr>
                      <w:noProof/>
                    </w:rPr>
                    <w:drawing>
                      <wp:inline distT="0" distB="0" distL="0" distR="0" wp14:anchorId="2BD61516" wp14:editId="6F08E731">
                        <wp:extent cx="3028950" cy="3343275"/>
                        <wp:effectExtent l="0" t="0" r="0" b="0"/>
                        <wp:docPr id="1890818609" name="Diagram 18908186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xbxContent>
            </v:textbox>
            <w10:wrap type="square" anchorx="margin"/>
          </v:shape>
        </w:pict>
      </w:r>
      <w:r w:rsidR="00A605CC" w:rsidRPr="00F67BD3">
        <w:rPr>
          <w:rFonts w:ascii="Muli" w:hAnsi="Muli"/>
        </w:rPr>
        <w:t>High-level focus for Middl</w:t>
      </w:r>
      <w:r w:rsidR="007732B2" w:rsidRPr="00F67BD3">
        <w:rPr>
          <w:rFonts w:ascii="Muli" w:hAnsi="Muli"/>
        </w:rPr>
        <w:t>e</w:t>
      </w:r>
      <w:r w:rsidR="00A605CC" w:rsidRPr="00F67BD3">
        <w:rPr>
          <w:rFonts w:ascii="Muli" w:hAnsi="Muli"/>
        </w:rPr>
        <w:t xml:space="preserve"> Housing policies</w:t>
      </w:r>
    </w:p>
    <w:p w14:paraId="13002233" w14:textId="496139B7" w:rsidR="00E0219B" w:rsidRPr="00F67BD3" w:rsidRDefault="00157143" w:rsidP="004A3D79">
      <w:pPr>
        <w:jc w:val="both"/>
        <w:rPr>
          <w:rFonts w:ascii="Muli" w:eastAsiaTheme="minorHAnsi" w:hAnsi="Muli" w:cs="Arial"/>
          <w:noProof/>
        </w:rPr>
      </w:pPr>
      <w:r w:rsidRPr="00F67BD3">
        <w:rPr>
          <w:rFonts w:ascii="Muli" w:eastAsiaTheme="minorHAnsi" w:hAnsi="Muli" w:cs="Arial"/>
          <w:noProof/>
        </w:rPr>
        <w:t>As noted earl</w:t>
      </w:r>
      <w:r w:rsidR="006E76B6" w:rsidRPr="00F67BD3">
        <w:rPr>
          <w:rFonts w:ascii="Muli" w:eastAsiaTheme="minorHAnsi" w:hAnsi="Muli" w:cs="Arial"/>
          <w:noProof/>
        </w:rPr>
        <w:t>ie</w:t>
      </w:r>
      <w:r w:rsidRPr="00F67BD3">
        <w:rPr>
          <w:rFonts w:ascii="Muli" w:eastAsiaTheme="minorHAnsi" w:hAnsi="Muli" w:cs="Arial"/>
          <w:noProof/>
        </w:rPr>
        <w:t>r, p</w:t>
      </w:r>
      <w:r w:rsidR="00415B88" w:rsidRPr="00F67BD3">
        <w:rPr>
          <w:rFonts w:ascii="Muli" w:eastAsiaTheme="minorHAnsi" w:hAnsi="Muli" w:cs="Arial"/>
          <w:noProof/>
        </w:rPr>
        <w:t xml:space="preserve">lanning is a balance between </w:t>
      </w:r>
      <w:r w:rsidRPr="00F67BD3">
        <w:rPr>
          <w:rFonts w:ascii="Muli" w:eastAsiaTheme="minorHAnsi" w:hAnsi="Muli" w:cs="Arial"/>
          <w:noProof/>
        </w:rPr>
        <w:t xml:space="preserve">implementing </w:t>
      </w:r>
      <w:r w:rsidR="00415B88" w:rsidRPr="00F67BD3">
        <w:rPr>
          <w:rFonts w:ascii="Muli" w:eastAsiaTheme="minorHAnsi" w:hAnsi="Muli" w:cs="Arial"/>
          <w:noProof/>
        </w:rPr>
        <w:t>state</w:t>
      </w:r>
      <w:r w:rsidRPr="00F67BD3">
        <w:rPr>
          <w:rFonts w:ascii="Muli" w:eastAsiaTheme="minorHAnsi" w:hAnsi="Muli" w:cs="Arial"/>
          <w:noProof/>
        </w:rPr>
        <w:t>,</w:t>
      </w:r>
      <w:r w:rsidR="00415B88" w:rsidRPr="00F67BD3">
        <w:rPr>
          <w:rFonts w:ascii="Muli" w:eastAsiaTheme="minorHAnsi" w:hAnsi="Muli" w:cs="Arial"/>
          <w:noProof/>
        </w:rPr>
        <w:t xml:space="preserve"> regional, and countywide requirements </w:t>
      </w:r>
      <w:r w:rsidRPr="00F67BD3">
        <w:rPr>
          <w:rFonts w:ascii="Muli" w:eastAsiaTheme="minorHAnsi" w:hAnsi="Muli" w:cs="Arial"/>
          <w:noProof/>
        </w:rPr>
        <w:t>with</w:t>
      </w:r>
      <w:r w:rsidR="00415B88" w:rsidRPr="00F67BD3">
        <w:rPr>
          <w:rFonts w:ascii="Muli" w:eastAsiaTheme="minorHAnsi" w:hAnsi="Muli" w:cs="Arial"/>
          <w:noProof/>
        </w:rPr>
        <w:t xml:space="preserve"> substantial local deference</w:t>
      </w:r>
      <w:r w:rsidR="006E76B6" w:rsidRPr="00F67BD3">
        <w:rPr>
          <w:rFonts w:ascii="Muli" w:eastAsiaTheme="minorHAnsi" w:hAnsi="Muli" w:cs="Arial"/>
          <w:noProof/>
        </w:rPr>
        <w:t xml:space="preserve"> that</w:t>
      </w:r>
      <w:r w:rsidR="00415B88" w:rsidRPr="00F67BD3">
        <w:rPr>
          <w:rFonts w:ascii="Muli" w:eastAsiaTheme="minorHAnsi" w:hAnsi="Muli" w:cs="Arial"/>
          <w:noProof/>
        </w:rPr>
        <w:t xml:space="preserve"> is afforded to the city</w:t>
      </w:r>
      <w:r w:rsidRPr="00F67BD3">
        <w:rPr>
          <w:rFonts w:ascii="Muli" w:eastAsiaTheme="minorHAnsi" w:hAnsi="Muli" w:cs="Arial"/>
          <w:noProof/>
        </w:rPr>
        <w:t>.</w:t>
      </w:r>
      <w:r w:rsidR="00415B88" w:rsidRPr="00F67BD3">
        <w:rPr>
          <w:rFonts w:ascii="Muli" w:eastAsiaTheme="minorHAnsi" w:hAnsi="Muli" w:cs="Arial"/>
          <w:noProof/>
        </w:rPr>
        <w:t xml:space="preserve"> As the city approaches the 2024 update to its comprehensive plan, the goal should be to focus on findings ways to implement new state laws and regional and countywide planning requirements in a way that aligns with community planning goals.</w:t>
      </w:r>
    </w:p>
    <w:p w14:paraId="2DA3A75A" w14:textId="77777777" w:rsidR="00415B88" w:rsidRPr="00F67BD3" w:rsidRDefault="00415B88" w:rsidP="004A3D79">
      <w:pPr>
        <w:jc w:val="both"/>
        <w:rPr>
          <w:rFonts w:ascii="Muli" w:eastAsiaTheme="minorHAnsi" w:hAnsi="Muli" w:cs="Arial"/>
          <w:noProof/>
        </w:rPr>
      </w:pPr>
    </w:p>
    <w:p w14:paraId="1A7116C7" w14:textId="68B15BE8" w:rsidR="00415B88" w:rsidRPr="00F67BD3" w:rsidRDefault="00415B88" w:rsidP="004A3D79">
      <w:pPr>
        <w:jc w:val="both"/>
        <w:rPr>
          <w:rFonts w:ascii="Muli" w:eastAsiaTheme="minorHAnsi" w:hAnsi="Muli" w:cs="Arial"/>
          <w:noProof/>
        </w:rPr>
      </w:pPr>
      <w:r w:rsidRPr="00F67BD3">
        <w:rPr>
          <w:rFonts w:ascii="Muli" w:eastAsiaTheme="minorHAnsi" w:hAnsi="Muli" w:cs="Arial"/>
          <w:noProof/>
        </w:rPr>
        <w:t>While new Housing Element requirements include identifying sufficient capacity for moderate</w:t>
      </w:r>
      <w:r w:rsidR="00A53D47" w:rsidRPr="00F67BD3">
        <w:rPr>
          <w:rFonts w:ascii="Muli" w:eastAsiaTheme="minorHAnsi" w:hAnsi="Muli" w:cs="Arial"/>
          <w:noProof/>
        </w:rPr>
        <w:t>-</w:t>
      </w:r>
      <w:r w:rsidRPr="00F67BD3">
        <w:rPr>
          <w:rFonts w:ascii="Muli" w:eastAsiaTheme="minorHAnsi" w:hAnsi="Muli" w:cs="Arial"/>
          <w:noProof/>
        </w:rPr>
        <w:t>, low</w:t>
      </w:r>
      <w:r w:rsidR="00A53D47" w:rsidRPr="00F67BD3">
        <w:rPr>
          <w:rFonts w:ascii="Muli" w:eastAsiaTheme="minorHAnsi" w:hAnsi="Muli" w:cs="Arial"/>
          <w:noProof/>
        </w:rPr>
        <w:t>-</w:t>
      </w:r>
      <w:r w:rsidRPr="00F67BD3">
        <w:rPr>
          <w:rFonts w:ascii="Muli" w:eastAsiaTheme="minorHAnsi" w:hAnsi="Muli" w:cs="Arial"/>
          <w:noProof/>
        </w:rPr>
        <w:t>, very low</w:t>
      </w:r>
      <w:r w:rsidR="00A53D47" w:rsidRPr="00F67BD3">
        <w:rPr>
          <w:rFonts w:ascii="Muli" w:eastAsiaTheme="minorHAnsi" w:hAnsi="Muli" w:cs="Arial"/>
          <w:noProof/>
        </w:rPr>
        <w:t>-</w:t>
      </w:r>
      <w:r w:rsidRPr="00F67BD3">
        <w:rPr>
          <w:rFonts w:ascii="Muli" w:eastAsiaTheme="minorHAnsi" w:hAnsi="Muli" w:cs="Arial"/>
          <w:noProof/>
        </w:rPr>
        <w:t>, and extremely low-income households, the way in which that is implemented can be unique to the city.</w:t>
      </w:r>
    </w:p>
    <w:p w14:paraId="1999DBC9" w14:textId="3AC2BB6A" w:rsidR="00415B88" w:rsidRPr="00F67BD3" w:rsidRDefault="00415B88" w:rsidP="004A3D79">
      <w:pPr>
        <w:jc w:val="both"/>
        <w:rPr>
          <w:rFonts w:ascii="Muli" w:eastAsiaTheme="minorHAnsi" w:hAnsi="Muli" w:cs="Arial"/>
          <w:noProof/>
        </w:rPr>
      </w:pPr>
    </w:p>
    <w:p w14:paraId="6BC60641" w14:textId="548637C7" w:rsidR="00415B88" w:rsidRPr="00F67BD3" w:rsidRDefault="0089766A" w:rsidP="004A3D79">
      <w:pPr>
        <w:jc w:val="both"/>
        <w:rPr>
          <w:rFonts w:ascii="Muli" w:eastAsiaTheme="minorHAnsi" w:hAnsi="Muli" w:cs="Arial"/>
          <w:noProof/>
        </w:rPr>
      </w:pPr>
      <w:r>
        <w:rPr>
          <w:noProof/>
        </w:rPr>
        <w:pict w14:anchorId="3F7BA29C">
          <v:shape id="_x0000_s2052" type="#_x0000_t202" style="position:absolute;left:0;text-align:left;margin-left:256.2pt;margin-top:11.7pt;width:190.5pt;height:32.25pt;z-index:251670528;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filled="f" stroked="f">
            <v:textbox>
              <w:txbxContent>
                <w:p w14:paraId="0EBD5246" w14:textId="19E12C4F" w:rsidR="00D201ED" w:rsidRPr="00027311" w:rsidRDefault="00D201ED" w:rsidP="00D201ED">
                  <w:pPr>
                    <w:rPr>
                      <w:rFonts w:ascii="Arial" w:hAnsi="Arial" w:cs="Arial"/>
                      <w:i/>
                      <w:iCs/>
                      <w:sz w:val="20"/>
                      <w:szCs w:val="20"/>
                    </w:rPr>
                  </w:pPr>
                  <w:r w:rsidRPr="00027311">
                    <w:rPr>
                      <w:rFonts w:ascii="Arial" w:hAnsi="Arial" w:cs="Arial"/>
                      <w:i/>
                      <w:iCs/>
                      <w:sz w:val="20"/>
                      <w:szCs w:val="20"/>
                    </w:rPr>
                    <w:t xml:space="preserve">Figure </w:t>
                  </w:r>
                  <w:r w:rsidR="004A3D79">
                    <w:rPr>
                      <w:rFonts w:ascii="Arial" w:hAnsi="Arial" w:cs="Arial"/>
                      <w:i/>
                      <w:iCs/>
                      <w:sz w:val="20"/>
                      <w:szCs w:val="20"/>
                    </w:rPr>
                    <w:t>4</w:t>
                  </w:r>
                  <w:r w:rsidRPr="00027311">
                    <w:rPr>
                      <w:rFonts w:ascii="Arial" w:hAnsi="Arial" w:cs="Arial"/>
                      <w:i/>
                      <w:iCs/>
                      <w:sz w:val="20"/>
                      <w:szCs w:val="20"/>
                    </w:rPr>
                    <w:t xml:space="preserve">. </w:t>
                  </w:r>
                  <w:r>
                    <w:rPr>
                      <w:rFonts w:ascii="Arial" w:hAnsi="Arial" w:cs="Arial"/>
                      <w:i/>
                      <w:iCs/>
                      <w:sz w:val="20"/>
                      <w:szCs w:val="20"/>
                    </w:rPr>
                    <w:t>Process to update the Housing Element</w:t>
                  </w:r>
                </w:p>
              </w:txbxContent>
            </v:textbox>
            <w10:wrap type="square" anchorx="margin"/>
          </v:shape>
        </w:pict>
      </w:r>
      <w:r w:rsidR="00DE2D57" w:rsidRPr="00F67BD3">
        <w:rPr>
          <w:rFonts w:ascii="Muli" w:eastAsiaTheme="minorHAnsi" w:hAnsi="Muli" w:cs="Arial"/>
          <w:noProof/>
        </w:rPr>
        <w:t>As the city considers amending existing policies focused on Middle Housing, the foll</w:t>
      </w:r>
      <w:r w:rsidR="00811781" w:rsidRPr="00F67BD3">
        <w:rPr>
          <w:rFonts w:ascii="Muli" w:eastAsiaTheme="minorHAnsi" w:hAnsi="Muli" w:cs="Arial"/>
          <w:noProof/>
        </w:rPr>
        <w:t>o</w:t>
      </w:r>
      <w:r w:rsidR="00DE2D57" w:rsidRPr="00F67BD3">
        <w:rPr>
          <w:rFonts w:ascii="Muli" w:eastAsiaTheme="minorHAnsi" w:hAnsi="Muli" w:cs="Arial"/>
          <w:noProof/>
        </w:rPr>
        <w:t>wing should be considered:</w:t>
      </w:r>
    </w:p>
    <w:p w14:paraId="0DFCF6F3" w14:textId="77777777" w:rsidR="00DE2D57" w:rsidRPr="00F67BD3" w:rsidRDefault="00DE2D57" w:rsidP="004A3D79">
      <w:pPr>
        <w:jc w:val="both"/>
        <w:rPr>
          <w:rFonts w:ascii="Muli" w:eastAsiaTheme="minorHAnsi" w:hAnsi="Muli" w:cs="Arial"/>
          <w:noProof/>
        </w:rPr>
      </w:pPr>
    </w:p>
    <w:p w14:paraId="22DB568E" w14:textId="4921683A" w:rsidR="00B5656D" w:rsidRPr="00F67BD3" w:rsidRDefault="00965145" w:rsidP="004A3D79">
      <w:pPr>
        <w:jc w:val="both"/>
        <w:rPr>
          <w:rFonts w:ascii="Muli" w:eastAsiaTheme="minorHAnsi" w:hAnsi="Muli" w:cs="Arial"/>
          <w:noProof/>
          <w:u w:val="single"/>
        </w:rPr>
      </w:pPr>
      <w:r w:rsidRPr="00F67BD3">
        <w:rPr>
          <w:rFonts w:ascii="Muli" w:eastAsiaTheme="minorHAnsi" w:hAnsi="Muli" w:cs="Arial"/>
          <w:noProof/>
          <w:u w:val="single"/>
        </w:rPr>
        <w:t>Update exis</w:t>
      </w:r>
      <w:r w:rsidR="004A3D79" w:rsidRPr="00F67BD3">
        <w:rPr>
          <w:rFonts w:ascii="Muli" w:eastAsiaTheme="minorHAnsi" w:hAnsi="Muli" w:cs="Arial"/>
          <w:noProof/>
          <w:u w:val="single"/>
        </w:rPr>
        <w:t>tin</w:t>
      </w:r>
      <w:r w:rsidRPr="00F67BD3">
        <w:rPr>
          <w:rFonts w:ascii="Muli" w:eastAsiaTheme="minorHAnsi" w:hAnsi="Muli" w:cs="Arial"/>
          <w:noProof/>
          <w:u w:val="single"/>
        </w:rPr>
        <w:t xml:space="preserve">g </w:t>
      </w:r>
      <w:r w:rsidR="00FC2707" w:rsidRPr="00F67BD3">
        <w:rPr>
          <w:rFonts w:ascii="Muli" w:eastAsiaTheme="minorHAnsi" w:hAnsi="Muli" w:cs="Arial"/>
          <w:noProof/>
          <w:u w:val="single"/>
        </w:rPr>
        <w:t>Housing</w:t>
      </w:r>
      <w:r w:rsidR="004A3D79" w:rsidRPr="00F67BD3">
        <w:rPr>
          <w:rFonts w:ascii="Muli" w:eastAsiaTheme="minorHAnsi" w:hAnsi="Muli" w:cs="Arial"/>
          <w:noProof/>
          <w:u w:val="single"/>
        </w:rPr>
        <w:t xml:space="preserve"> Element</w:t>
      </w:r>
      <w:r w:rsidR="00FC2707" w:rsidRPr="00F67BD3">
        <w:rPr>
          <w:rFonts w:ascii="Muli" w:eastAsiaTheme="minorHAnsi" w:hAnsi="Muli" w:cs="Arial"/>
          <w:noProof/>
          <w:u w:val="single"/>
        </w:rPr>
        <w:t xml:space="preserve"> goals and </w:t>
      </w:r>
      <w:r w:rsidRPr="00F67BD3">
        <w:rPr>
          <w:rFonts w:ascii="Muli" w:eastAsiaTheme="minorHAnsi" w:hAnsi="Muli" w:cs="Arial"/>
          <w:noProof/>
          <w:u w:val="single"/>
        </w:rPr>
        <w:t>policies</w:t>
      </w:r>
    </w:p>
    <w:p w14:paraId="769A45EB" w14:textId="612106A9" w:rsidR="00965145" w:rsidRPr="00F67BD3" w:rsidRDefault="00965145" w:rsidP="004A3D79">
      <w:pPr>
        <w:jc w:val="both"/>
        <w:rPr>
          <w:rFonts w:ascii="Muli" w:eastAsiaTheme="minorHAnsi" w:hAnsi="Muli" w:cs="Arial"/>
          <w:noProof/>
          <w:u w:val="single"/>
        </w:rPr>
      </w:pPr>
    </w:p>
    <w:p w14:paraId="22B40338" w14:textId="34A5335A" w:rsidR="00965145" w:rsidRPr="00F67BD3" w:rsidRDefault="00965145" w:rsidP="004A3D79">
      <w:pPr>
        <w:jc w:val="both"/>
        <w:rPr>
          <w:rFonts w:ascii="Muli" w:eastAsiaTheme="minorHAnsi" w:hAnsi="Muli" w:cs="Arial"/>
          <w:noProof/>
        </w:rPr>
      </w:pPr>
      <w:r w:rsidRPr="00F67BD3">
        <w:rPr>
          <w:rFonts w:ascii="Muli" w:eastAsiaTheme="minorHAnsi" w:hAnsi="Muli" w:cs="Arial"/>
          <w:noProof/>
        </w:rPr>
        <w:t>To provide greater consistency with updated Housing Element lang</w:t>
      </w:r>
      <w:r w:rsidR="00FC2707" w:rsidRPr="00F67BD3">
        <w:rPr>
          <w:rFonts w:ascii="Muli" w:eastAsiaTheme="minorHAnsi" w:hAnsi="Muli" w:cs="Arial"/>
          <w:noProof/>
        </w:rPr>
        <w:t xml:space="preserve">uage </w:t>
      </w:r>
      <w:r w:rsidRPr="00F67BD3">
        <w:rPr>
          <w:rFonts w:ascii="Muli" w:eastAsiaTheme="minorHAnsi" w:hAnsi="Muli" w:cs="Arial"/>
          <w:noProof/>
        </w:rPr>
        <w:t>and regional and countywide planning policies, consider providing additional specificity wi</w:t>
      </w:r>
      <w:r w:rsidR="00FC2707" w:rsidRPr="00F67BD3">
        <w:rPr>
          <w:rFonts w:ascii="Muli" w:eastAsiaTheme="minorHAnsi" w:hAnsi="Muli" w:cs="Arial"/>
          <w:noProof/>
        </w:rPr>
        <w:t>thin</w:t>
      </w:r>
      <w:r w:rsidRPr="00F67BD3">
        <w:rPr>
          <w:rFonts w:ascii="Muli" w:eastAsiaTheme="minorHAnsi" w:hAnsi="Muli" w:cs="Arial"/>
          <w:noProof/>
        </w:rPr>
        <w:t xml:space="preserve"> exisiting </w:t>
      </w:r>
      <w:r w:rsidR="00A53D47" w:rsidRPr="00F67BD3">
        <w:rPr>
          <w:rFonts w:ascii="Muli" w:eastAsiaTheme="minorHAnsi" w:hAnsi="Muli" w:cs="Arial"/>
          <w:noProof/>
        </w:rPr>
        <w:t xml:space="preserve">goals and </w:t>
      </w:r>
      <w:r w:rsidRPr="00F67BD3">
        <w:rPr>
          <w:rFonts w:ascii="Muli" w:eastAsiaTheme="minorHAnsi" w:hAnsi="Muli" w:cs="Arial"/>
          <w:noProof/>
        </w:rPr>
        <w:t>policies</w:t>
      </w:r>
      <w:r w:rsidR="00C756D7" w:rsidRPr="00F67BD3">
        <w:rPr>
          <w:rFonts w:ascii="Muli" w:eastAsiaTheme="minorHAnsi" w:hAnsi="Muli" w:cs="Arial"/>
          <w:noProof/>
        </w:rPr>
        <w:t xml:space="preserve"> as follows:</w:t>
      </w:r>
    </w:p>
    <w:p w14:paraId="527B6890" w14:textId="77777777" w:rsidR="00965145" w:rsidRPr="00F67BD3" w:rsidRDefault="00965145" w:rsidP="004A3D79">
      <w:pPr>
        <w:jc w:val="both"/>
        <w:rPr>
          <w:rFonts w:ascii="Muli" w:eastAsiaTheme="minorHAnsi" w:hAnsi="Muli" w:cs="Arial"/>
          <w:noProof/>
          <w:sz w:val="20"/>
          <w:szCs w:val="20"/>
        </w:rPr>
      </w:pPr>
    </w:p>
    <w:p w14:paraId="624A0097" w14:textId="69BE04CD" w:rsidR="00965145" w:rsidRPr="00594B0C" w:rsidRDefault="00BE26F0" w:rsidP="00BE26F0">
      <w:pPr>
        <w:pStyle w:val="ListParagraph"/>
        <w:numPr>
          <w:ilvl w:val="0"/>
          <w:numId w:val="3"/>
        </w:numPr>
        <w:spacing w:after="240"/>
        <w:jc w:val="both"/>
        <w:rPr>
          <w:rFonts w:ascii="Muli" w:hAnsi="Muli" w:cs="Arial"/>
          <w:noProof/>
          <w:sz w:val="24"/>
          <w:szCs w:val="24"/>
        </w:rPr>
      </w:pPr>
      <w:r w:rsidRPr="00594B0C">
        <w:rPr>
          <w:rFonts w:ascii="Muli" w:hAnsi="Muli" w:cs="Arial"/>
          <w:b/>
          <w:bCs/>
          <w:noProof/>
        </w:rPr>
        <w:t>GOAL HO 1</w:t>
      </w:r>
      <w:r w:rsidRPr="00594B0C">
        <w:rPr>
          <w:rFonts w:ascii="Muli" w:hAnsi="Muli" w:cs="Arial"/>
          <w:noProof/>
        </w:rPr>
        <w:t>: The integrity of Snoqualmie’s existing older neighborhoods has been maintained to provide a range of diverse, affordable housing choices that supports the community’s character and distinctiveness.</w:t>
      </w:r>
    </w:p>
    <w:p w14:paraId="52AC6A99" w14:textId="3BB08187" w:rsidR="00965145" w:rsidRPr="00594B0C" w:rsidRDefault="00965145" w:rsidP="004A3D79">
      <w:pPr>
        <w:pStyle w:val="ListParagraph"/>
        <w:numPr>
          <w:ilvl w:val="1"/>
          <w:numId w:val="3"/>
        </w:numPr>
        <w:jc w:val="both"/>
        <w:rPr>
          <w:rFonts w:ascii="Muli" w:hAnsi="Muli" w:cs="Arial"/>
          <w:noProof/>
        </w:rPr>
      </w:pPr>
      <w:r w:rsidRPr="00594B0C">
        <w:rPr>
          <w:rFonts w:ascii="Muli" w:hAnsi="Muli" w:cs="Arial"/>
          <w:noProof/>
        </w:rPr>
        <w:t xml:space="preserve">Consider modifying </w:t>
      </w:r>
      <w:r w:rsidR="00BE26F0" w:rsidRPr="00594B0C">
        <w:rPr>
          <w:rFonts w:ascii="Muli" w:hAnsi="Muli" w:cs="Arial"/>
          <w:noProof/>
        </w:rPr>
        <w:t>goal statement to replace words that are difficult to define and may encode bias or exclusion with more precise words. For example, instead of “integrity”, “character”, and “distinctiveness”, focus on providing “a range of diverse, affordable housing choices” (original language) “that is consistent with the scale and form of existing buildings in Snoqualmie’s existing older neighborhoods.”</w:t>
      </w:r>
      <w:r w:rsidR="00FC2707" w:rsidRPr="00594B0C">
        <w:rPr>
          <w:rFonts w:ascii="Muli" w:hAnsi="Muli" w:cs="Arial"/>
          <w:noProof/>
        </w:rPr>
        <w:t xml:space="preserve"> </w:t>
      </w:r>
    </w:p>
    <w:p w14:paraId="070E32EF" w14:textId="77777777" w:rsidR="00965145" w:rsidRPr="00594B0C" w:rsidRDefault="00965145" w:rsidP="004A3D79">
      <w:pPr>
        <w:pStyle w:val="ListParagraph"/>
        <w:jc w:val="both"/>
        <w:rPr>
          <w:rFonts w:ascii="Muli" w:hAnsi="Muli" w:cs="Arial"/>
          <w:noProof/>
        </w:rPr>
      </w:pPr>
    </w:p>
    <w:p w14:paraId="008F6399" w14:textId="77777777" w:rsidR="00BE26F0" w:rsidRPr="00594B0C" w:rsidRDefault="00BE26F0" w:rsidP="00BE26F0">
      <w:pPr>
        <w:pStyle w:val="HousingActionPlanBodyText"/>
        <w:numPr>
          <w:ilvl w:val="0"/>
          <w:numId w:val="3"/>
        </w:numPr>
        <w:jc w:val="both"/>
        <w:rPr>
          <w:rFonts w:ascii="Muli" w:hAnsi="Muli" w:cs="Arial"/>
          <w:color w:val="auto"/>
        </w:rPr>
      </w:pPr>
      <w:r w:rsidRPr="00594B0C">
        <w:rPr>
          <w:rFonts w:ascii="Muli" w:hAnsi="Muli" w:cs="Arial"/>
          <w:color w:val="auto"/>
        </w:rPr>
        <w:t>HO 1.1: Maintain zoning and development regulations that support the continued integrity and ongoing residential use of existing older neighborhoods and housing wherever feasible.</w:t>
      </w:r>
    </w:p>
    <w:p w14:paraId="79690890" w14:textId="5890BD66" w:rsidR="00BE26F0" w:rsidRPr="00594B0C" w:rsidRDefault="00BE26F0" w:rsidP="004A3D79">
      <w:pPr>
        <w:pStyle w:val="ListParagraph"/>
        <w:numPr>
          <w:ilvl w:val="0"/>
          <w:numId w:val="8"/>
        </w:numPr>
        <w:jc w:val="both"/>
        <w:rPr>
          <w:rFonts w:ascii="Muli" w:hAnsi="Muli" w:cs="Arial"/>
          <w:noProof/>
        </w:rPr>
      </w:pPr>
      <w:r w:rsidRPr="00594B0C">
        <w:rPr>
          <w:rFonts w:ascii="Muli" w:hAnsi="Muli" w:cs="Arial"/>
        </w:rPr>
        <w:t xml:space="preserve">Changes to policy language, such as simply removing the words “continued integrity” and adding language on maintaining infrastructure and access to </w:t>
      </w:r>
      <w:r w:rsidRPr="00594B0C">
        <w:rPr>
          <w:rFonts w:ascii="Muli" w:hAnsi="Muli" w:cs="Arial"/>
        </w:rPr>
        <w:lastRenderedPageBreak/>
        <w:t>opportunity in older neighborhoods would help alleviate the vagueness of this policy.</w:t>
      </w:r>
    </w:p>
    <w:p w14:paraId="761719BD" w14:textId="1CEE4514" w:rsidR="00FC2707" w:rsidRPr="00594B0C" w:rsidRDefault="001450B1" w:rsidP="001450B1">
      <w:pPr>
        <w:pStyle w:val="HousingActionPlanBodyText"/>
        <w:numPr>
          <w:ilvl w:val="0"/>
          <w:numId w:val="3"/>
        </w:numPr>
        <w:jc w:val="both"/>
        <w:rPr>
          <w:rFonts w:ascii="Muli" w:hAnsi="Muli" w:cs="Arial"/>
          <w:color w:val="auto"/>
        </w:rPr>
      </w:pPr>
      <w:r w:rsidRPr="00594B0C">
        <w:rPr>
          <w:rFonts w:ascii="Muli" w:hAnsi="Muli" w:cs="Arial"/>
          <w:color w:val="auto"/>
        </w:rPr>
        <w:t>HO 1.5: Support the rehabilitation or relocation of existing, structurally sound housing, and provide referrals where appropriate to agencies such as to the King County Home Repair program to facilitate reuse.</w:t>
      </w:r>
    </w:p>
    <w:p w14:paraId="222C485D" w14:textId="77777777" w:rsidR="001450B1" w:rsidRPr="00594B0C" w:rsidRDefault="001450B1" w:rsidP="001450B1">
      <w:pPr>
        <w:pStyle w:val="ListParagraph"/>
        <w:numPr>
          <w:ilvl w:val="1"/>
          <w:numId w:val="3"/>
        </w:numPr>
        <w:spacing w:after="240"/>
        <w:jc w:val="both"/>
        <w:rPr>
          <w:rFonts w:ascii="Muli" w:hAnsi="Muli" w:cs="Arial"/>
          <w:noProof/>
        </w:rPr>
      </w:pPr>
      <w:r w:rsidRPr="00594B0C">
        <w:rPr>
          <w:rFonts w:ascii="Muli" w:hAnsi="Muli" w:cs="Arial"/>
          <w:noProof/>
        </w:rPr>
        <w:t>This is a strong policy for combating displacement. Could use more specificity as to whether the relocation portion of this is specific to the floodplain and what improvement would be needed, such as elevations to keep occupants safe.</w:t>
      </w:r>
    </w:p>
    <w:p w14:paraId="53F642FF" w14:textId="30971AED" w:rsidR="00FC2707" w:rsidRPr="00594B0C" w:rsidRDefault="001450B1" w:rsidP="001450B1">
      <w:pPr>
        <w:pStyle w:val="ListParagraph"/>
        <w:numPr>
          <w:ilvl w:val="0"/>
          <w:numId w:val="3"/>
        </w:numPr>
        <w:spacing w:after="240"/>
        <w:jc w:val="both"/>
        <w:rPr>
          <w:rFonts w:ascii="Muli" w:hAnsi="Muli" w:cs="Arial"/>
          <w:noProof/>
        </w:rPr>
      </w:pPr>
      <w:r w:rsidRPr="00594B0C">
        <w:rPr>
          <w:rFonts w:ascii="Muli" w:hAnsi="Muli" w:cs="Arial"/>
          <w:noProof/>
        </w:rPr>
        <w:t xml:space="preserve">HO 1.6: Assist in the effort to reach low-income households eligible for free weatherization through existing programs. </w:t>
      </w:r>
    </w:p>
    <w:p w14:paraId="4E1F7077" w14:textId="69782385" w:rsidR="001450B1" w:rsidRPr="00594B0C" w:rsidRDefault="001450B1" w:rsidP="00594B0C">
      <w:pPr>
        <w:pStyle w:val="ListParagraph"/>
        <w:numPr>
          <w:ilvl w:val="1"/>
          <w:numId w:val="3"/>
        </w:numPr>
        <w:spacing w:after="240"/>
        <w:jc w:val="both"/>
        <w:rPr>
          <w:rFonts w:ascii="Muli" w:hAnsi="Muli" w:cs="Arial"/>
          <w:noProof/>
        </w:rPr>
      </w:pPr>
      <w:r w:rsidRPr="00594B0C">
        <w:rPr>
          <w:rFonts w:ascii="Muli" w:hAnsi="Muli" w:cs="Arial"/>
          <w:noProof/>
        </w:rPr>
        <w:t>Generally good policy. Could be made somewhat more specific in terms of what “the effort” means. What specifically is the city’s role (i.e., distributing information, provide grant money for improvements, conducting outreach, providing data, sending out mailers, etc).</w:t>
      </w:r>
    </w:p>
    <w:p w14:paraId="64E45815" w14:textId="773E53D4" w:rsidR="001450B1" w:rsidRPr="00594B0C" w:rsidRDefault="001450B1" w:rsidP="00594B0C">
      <w:pPr>
        <w:pStyle w:val="ListParagraph"/>
        <w:numPr>
          <w:ilvl w:val="0"/>
          <w:numId w:val="3"/>
        </w:numPr>
        <w:spacing w:after="240"/>
        <w:jc w:val="both"/>
        <w:rPr>
          <w:rFonts w:ascii="Muli" w:hAnsi="Muli" w:cs="Arial"/>
          <w:noProof/>
        </w:rPr>
      </w:pPr>
      <w:r w:rsidRPr="00594B0C">
        <w:rPr>
          <w:rFonts w:ascii="Muli" w:hAnsi="Muli" w:cs="Arial"/>
          <w:b/>
          <w:bCs/>
          <w:noProof/>
        </w:rPr>
        <w:t>GOAL HO 2</w:t>
      </w:r>
      <w:r w:rsidRPr="00594B0C">
        <w:rPr>
          <w:rFonts w:ascii="Muli" w:hAnsi="Muli" w:cs="Arial"/>
          <w:noProof/>
        </w:rPr>
        <w:t>: A sufficient mix of housing types, sizes, costs and densities enables current and future citizens from a wide range of economic levels, age groups and household make-ups to live within the City and provides housing to meet the needs of local employees.</w:t>
      </w:r>
    </w:p>
    <w:p w14:paraId="1063F913" w14:textId="363FF214" w:rsidR="001450B1" w:rsidRPr="00594B0C" w:rsidRDefault="001450B1" w:rsidP="00594B0C">
      <w:pPr>
        <w:pStyle w:val="ListParagraph"/>
        <w:numPr>
          <w:ilvl w:val="1"/>
          <w:numId w:val="3"/>
        </w:numPr>
        <w:spacing w:after="240"/>
        <w:jc w:val="both"/>
        <w:rPr>
          <w:rFonts w:ascii="Muli" w:hAnsi="Muli" w:cs="Arial"/>
          <w:noProof/>
        </w:rPr>
      </w:pPr>
      <w:r w:rsidRPr="00594B0C">
        <w:rPr>
          <w:rFonts w:ascii="Muli" w:hAnsi="Muli" w:cs="Arial"/>
          <w:noProof/>
        </w:rPr>
        <w:t>Consider changing language from “citizens” to “residents” to more accurately capture all who may live in the city. Could be made more supportive by stating “ALL” economic levels (and specifying extremely low-, very low-, and low-income households as done in state law) rather than “a wide range”.</w:t>
      </w:r>
    </w:p>
    <w:p w14:paraId="168658A0" w14:textId="7CDC6BA4" w:rsidR="001450B1" w:rsidRPr="00594B0C" w:rsidRDefault="001450B1" w:rsidP="00594B0C">
      <w:pPr>
        <w:pStyle w:val="ListParagraph"/>
        <w:numPr>
          <w:ilvl w:val="0"/>
          <w:numId w:val="3"/>
        </w:numPr>
        <w:spacing w:after="240"/>
        <w:jc w:val="both"/>
        <w:rPr>
          <w:rFonts w:ascii="Muli" w:hAnsi="Muli" w:cs="Arial"/>
          <w:noProof/>
        </w:rPr>
      </w:pPr>
      <w:r w:rsidRPr="00594B0C">
        <w:rPr>
          <w:rFonts w:ascii="Muli" w:hAnsi="Muli" w:cs="Arial"/>
          <w:noProof/>
        </w:rPr>
        <w:t>HO 2.2: Encourage accessory dwelling units and small-lot housing through appropriate regulation and incentive programs, with regulations that minimize procedural requirements and address neighborhood compatibility.</w:t>
      </w:r>
    </w:p>
    <w:p w14:paraId="1A97017E" w14:textId="0A3E3518" w:rsidR="001450B1" w:rsidRPr="00594B0C" w:rsidRDefault="001450B1" w:rsidP="00594B0C">
      <w:pPr>
        <w:pStyle w:val="ListParagraph"/>
        <w:numPr>
          <w:ilvl w:val="1"/>
          <w:numId w:val="3"/>
        </w:numPr>
        <w:spacing w:after="240"/>
        <w:jc w:val="both"/>
        <w:rPr>
          <w:rFonts w:ascii="Muli" w:hAnsi="Muli" w:cs="Arial"/>
          <w:noProof/>
        </w:rPr>
      </w:pPr>
      <w:r w:rsidRPr="00594B0C">
        <w:rPr>
          <w:rFonts w:ascii="Muli" w:hAnsi="Muli" w:cs="Arial"/>
          <w:noProof/>
        </w:rPr>
        <w:t>This is a good policy, but “compatibility” is hard to define. The recent changes in state law related to ADUs regulates this at the code level. When the city implements code changes to comply with HB 1337, that would be a good opportunity to examine other ways policy can support dimensional regulations and design standards for ADUs.</w:t>
      </w:r>
    </w:p>
    <w:p w14:paraId="787BD42F" w14:textId="76B32B2D" w:rsidR="001450B1" w:rsidRPr="00594B0C" w:rsidRDefault="001450B1" w:rsidP="00594B0C">
      <w:pPr>
        <w:pStyle w:val="ListParagraph"/>
        <w:numPr>
          <w:ilvl w:val="0"/>
          <w:numId w:val="3"/>
        </w:numPr>
        <w:spacing w:after="240"/>
        <w:jc w:val="both"/>
        <w:rPr>
          <w:rFonts w:ascii="Muli" w:hAnsi="Muli" w:cs="Arial"/>
          <w:noProof/>
        </w:rPr>
      </w:pPr>
      <w:r w:rsidRPr="00594B0C">
        <w:rPr>
          <w:rFonts w:ascii="Muli" w:hAnsi="Muli" w:cs="Arial"/>
          <w:noProof/>
        </w:rPr>
        <w:t>HO 2.4: Assure that land use regulations allow for the siting and operating of emergency, transitional and permanent special needs housing, and ensure that sufficient land is zoned to allow their location near shops, services and transit.</w:t>
      </w:r>
    </w:p>
    <w:p w14:paraId="674C97A2" w14:textId="1DD78B04" w:rsidR="001450B1" w:rsidRPr="00594B0C" w:rsidRDefault="001450B1" w:rsidP="001450B1">
      <w:pPr>
        <w:pStyle w:val="ListParagraph"/>
        <w:numPr>
          <w:ilvl w:val="1"/>
          <w:numId w:val="3"/>
        </w:numPr>
        <w:jc w:val="both"/>
        <w:rPr>
          <w:rFonts w:ascii="Muli" w:hAnsi="Muli" w:cs="Arial"/>
          <w:noProof/>
        </w:rPr>
      </w:pPr>
      <w:r w:rsidRPr="00594B0C">
        <w:rPr>
          <w:rFonts w:ascii="Muli" w:hAnsi="Muli" w:cs="Arial"/>
          <w:noProof/>
        </w:rPr>
        <w:t xml:space="preserve">This policy could be made more specific as a result of changes to Housing Element requirements for permanent supportive and transitional housing and where they must be allowed. Additional language supporting these housing types in all the areas required in the Housing Element would be a </w:t>
      </w:r>
      <w:r w:rsidRPr="00594B0C">
        <w:rPr>
          <w:rFonts w:ascii="Muli" w:hAnsi="Muli" w:cs="Arial"/>
          <w:noProof/>
        </w:rPr>
        <w:lastRenderedPageBreak/>
        <w:t>good next step, as well as possibly getting more specific about safe non-automobile access to shops, services, and transit, rather than just proximity.</w:t>
      </w:r>
    </w:p>
    <w:p w14:paraId="4F030EA1" w14:textId="0734E398" w:rsidR="001450B1" w:rsidRPr="00594B0C" w:rsidRDefault="001450B1" w:rsidP="00594B0C">
      <w:pPr>
        <w:pStyle w:val="ListParagraph"/>
        <w:numPr>
          <w:ilvl w:val="0"/>
          <w:numId w:val="3"/>
        </w:numPr>
        <w:spacing w:after="240"/>
        <w:jc w:val="both"/>
        <w:rPr>
          <w:rFonts w:ascii="Muli" w:hAnsi="Muli" w:cs="Arial"/>
          <w:noProof/>
        </w:rPr>
      </w:pPr>
      <w:r w:rsidRPr="00594B0C">
        <w:rPr>
          <w:rFonts w:ascii="Muli" w:hAnsi="Muli" w:cs="Arial"/>
          <w:noProof/>
        </w:rPr>
        <w:t>HO 2.6: Require some number of living units in Planned Residential zones to be designed with Universal Design principles, so that there is at least one no-step entrance, the master bedroom suite or all bedrooms are on the ground floor and the floor plan is wheelchair-friendly.</w:t>
      </w:r>
    </w:p>
    <w:p w14:paraId="243431CD" w14:textId="4529F3D8" w:rsidR="001450B1" w:rsidRPr="00594B0C" w:rsidRDefault="001450B1" w:rsidP="00594B0C">
      <w:pPr>
        <w:pStyle w:val="ListParagraph"/>
        <w:numPr>
          <w:ilvl w:val="1"/>
          <w:numId w:val="3"/>
        </w:numPr>
        <w:spacing w:after="240"/>
        <w:jc w:val="both"/>
        <w:rPr>
          <w:rFonts w:ascii="Muli" w:hAnsi="Muli" w:cs="Arial"/>
          <w:noProof/>
        </w:rPr>
      </w:pPr>
      <w:r w:rsidRPr="00594B0C">
        <w:rPr>
          <w:rFonts w:ascii="Muli" w:hAnsi="Muli" w:cs="Arial"/>
          <w:noProof/>
        </w:rPr>
        <w:t>This is a good policy, except that there is no developed housing with the Planned Residential zoning. (This is highlighted and discussed in the Housing Action Plan as well.) The City could consider also applying this to the R-3 zone if it intends to implement that zone in future annexation areas.</w:t>
      </w:r>
    </w:p>
    <w:p w14:paraId="6FA62F5F" w14:textId="212F7B45" w:rsidR="001450B1" w:rsidRPr="00594B0C" w:rsidRDefault="001450B1" w:rsidP="00594B0C">
      <w:pPr>
        <w:pStyle w:val="ListParagraph"/>
        <w:numPr>
          <w:ilvl w:val="0"/>
          <w:numId w:val="3"/>
        </w:numPr>
        <w:spacing w:after="240"/>
        <w:jc w:val="both"/>
        <w:rPr>
          <w:rFonts w:ascii="Muli" w:hAnsi="Muli" w:cs="Arial"/>
          <w:noProof/>
        </w:rPr>
      </w:pPr>
      <w:r w:rsidRPr="00594B0C">
        <w:rPr>
          <w:rFonts w:ascii="Muli" w:hAnsi="Muli" w:cs="Arial"/>
          <w:noProof/>
        </w:rPr>
        <w:t>HO 2.7: Support the development of rental apartments that are appropriate for families with children, including the provision of services, recreation and other amenities as feasible.</w:t>
      </w:r>
    </w:p>
    <w:p w14:paraId="3DF90EFE" w14:textId="51DFDC96" w:rsidR="001450B1" w:rsidRPr="00594B0C" w:rsidRDefault="001450B1" w:rsidP="00594B0C">
      <w:pPr>
        <w:pStyle w:val="ListParagraph"/>
        <w:numPr>
          <w:ilvl w:val="1"/>
          <w:numId w:val="3"/>
        </w:numPr>
        <w:spacing w:after="240"/>
        <w:jc w:val="both"/>
        <w:rPr>
          <w:rFonts w:ascii="Muli" w:hAnsi="Muli" w:cs="Arial"/>
          <w:noProof/>
        </w:rPr>
      </w:pPr>
      <w:r w:rsidRPr="00594B0C">
        <w:rPr>
          <w:rFonts w:ascii="Muli" w:hAnsi="Muli" w:cs="Arial"/>
          <w:noProof/>
        </w:rPr>
        <w:t>This is a sound policy. It could be somewhat improved with additional support for incentives or requirements to make that happen, as offered in HO 2.5 and HO 2.6.</w:t>
      </w:r>
    </w:p>
    <w:p w14:paraId="18AC7539" w14:textId="25E58F5D" w:rsidR="00594B0C" w:rsidRPr="00594B0C" w:rsidRDefault="00594B0C" w:rsidP="00594B0C">
      <w:pPr>
        <w:pStyle w:val="ListParagraph"/>
        <w:numPr>
          <w:ilvl w:val="0"/>
          <w:numId w:val="3"/>
        </w:numPr>
        <w:spacing w:after="240"/>
        <w:jc w:val="both"/>
        <w:rPr>
          <w:rFonts w:ascii="Muli" w:hAnsi="Muli" w:cs="Arial"/>
          <w:noProof/>
        </w:rPr>
      </w:pPr>
      <w:r w:rsidRPr="00594B0C">
        <w:rPr>
          <w:rFonts w:ascii="Muli" w:hAnsi="Muli" w:cs="Arial"/>
          <w:b/>
          <w:bCs/>
          <w:noProof/>
        </w:rPr>
        <w:t>GOAL HO 3</w:t>
      </w:r>
      <w:r w:rsidRPr="00594B0C">
        <w:rPr>
          <w:rFonts w:ascii="Muli" w:hAnsi="Muli" w:cs="Arial"/>
          <w:noProof/>
        </w:rPr>
        <w:t>: A sufficient amount of quality affordable housing with healthy living environments is available to meet the needs of low and moderate-income residents, and provide the opportunity for our business’ lower-wage employees to live within the City.</w:t>
      </w:r>
    </w:p>
    <w:p w14:paraId="1D679C2C" w14:textId="40EAFAE0" w:rsidR="00594B0C" w:rsidRPr="00594B0C" w:rsidRDefault="00594B0C" w:rsidP="00594B0C">
      <w:pPr>
        <w:pStyle w:val="ListParagraph"/>
        <w:numPr>
          <w:ilvl w:val="1"/>
          <w:numId w:val="3"/>
        </w:numPr>
        <w:spacing w:after="240"/>
        <w:jc w:val="both"/>
        <w:rPr>
          <w:rFonts w:ascii="Muli" w:hAnsi="Muli" w:cs="Arial"/>
          <w:noProof/>
        </w:rPr>
      </w:pPr>
      <w:r w:rsidRPr="00594B0C">
        <w:rPr>
          <w:rFonts w:ascii="Muli" w:hAnsi="Muli" w:cs="Arial"/>
          <w:noProof/>
        </w:rPr>
        <w:t xml:space="preserve">This should be updated to reflect the income bands of low-, very low-, and extremely low-income households as adopted in the CPPs and as added to the Housing Element in </w:t>
      </w:r>
      <w:hyperlink r:id="rId36" w:history="1">
        <w:r w:rsidRPr="00594B0C">
          <w:rPr>
            <w:rStyle w:val="Hyperlink"/>
            <w:rFonts w:ascii="Muli" w:hAnsi="Muli" w:cs="Arial"/>
            <w:noProof/>
          </w:rPr>
          <w:t>RCW 36.70A.070</w:t>
        </w:r>
      </w:hyperlink>
      <w:r w:rsidRPr="00594B0C">
        <w:rPr>
          <w:rFonts w:ascii="Muli" w:hAnsi="Muli" w:cs="Arial"/>
          <w:noProof/>
        </w:rPr>
        <w:t>(2)(a)(i).</w:t>
      </w:r>
    </w:p>
    <w:p w14:paraId="424D1954" w14:textId="0FF7BB6C" w:rsidR="00594B0C" w:rsidRPr="00594B0C" w:rsidRDefault="00594B0C" w:rsidP="00594B0C">
      <w:pPr>
        <w:pStyle w:val="ListParagraph"/>
        <w:numPr>
          <w:ilvl w:val="0"/>
          <w:numId w:val="3"/>
        </w:numPr>
        <w:spacing w:after="240"/>
        <w:jc w:val="both"/>
        <w:rPr>
          <w:rFonts w:ascii="Muli" w:hAnsi="Muli" w:cs="Arial"/>
          <w:noProof/>
        </w:rPr>
      </w:pPr>
      <w:r w:rsidRPr="00594B0C">
        <w:rPr>
          <w:rFonts w:ascii="Muli" w:hAnsi="Muli" w:cs="Arial"/>
          <w:noProof/>
        </w:rPr>
        <w:t>HO 3.1: Strive to meet the targets established and defined in the Countywide Planning Policies for low- and moderate-income housing as a percentage of projected overall household inventory.</w:t>
      </w:r>
    </w:p>
    <w:p w14:paraId="616196D3" w14:textId="73647948" w:rsidR="00594B0C" w:rsidRPr="00594B0C" w:rsidRDefault="00594B0C" w:rsidP="00594B0C">
      <w:pPr>
        <w:pStyle w:val="ListParagraph"/>
        <w:numPr>
          <w:ilvl w:val="1"/>
          <w:numId w:val="3"/>
        </w:numPr>
        <w:spacing w:after="240"/>
        <w:jc w:val="both"/>
        <w:rPr>
          <w:rFonts w:ascii="Muli" w:hAnsi="Muli" w:cs="Arial"/>
          <w:noProof/>
        </w:rPr>
      </w:pPr>
      <w:r w:rsidRPr="00594B0C">
        <w:rPr>
          <w:rFonts w:ascii="Muli" w:hAnsi="Muli" w:cs="Arial"/>
          <w:noProof/>
        </w:rPr>
        <w:t xml:space="preserve">This should be updated to reflect the income bands of low-, very low-, and extremely low-income households as adopted in the CPPs and as added to the Housing Element in </w:t>
      </w:r>
      <w:hyperlink r:id="rId37" w:history="1">
        <w:r w:rsidRPr="00594B0C">
          <w:rPr>
            <w:rStyle w:val="Hyperlink"/>
            <w:rFonts w:ascii="Muli" w:hAnsi="Muli" w:cs="Arial"/>
            <w:noProof/>
          </w:rPr>
          <w:t>RCW 36.70A.070</w:t>
        </w:r>
      </w:hyperlink>
      <w:r w:rsidRPr="00594B0C">
        <w:rPr>
          <w:rFonts w:ascii="Muli" w:hAnsi="Muli" w:cs="Arial"/>
          <w:noProof/>
        </w:rPr>
        <w:t>(2)(a)(i).</w:t>
      </w:r>
    </w:p>
    <w:p w14:paraId="5F9AF5DB" w14:textId="2C34F792" w:rsidR="00594B0C" w:rsidRPr="00594B0C" w:rsidRDefault="00594B0C" w:rsidP="00594B0C">
      <w:pPr>
        <w:pStyle w:val="ListParagraph"/>
        <w:numPr>
          <w:ilvl w:val="0"/>
          <w:numId w:val="3"/>
        </w:numPr>
        <w:spacing w:after="240"/>
        <w:jc w:val="both"/>
        <w:rPr>
          <w:rFonts w:ascii="Muli" w:hAnsi="Muli" w:cs="Arial"/>
          <w:noProof/>
        </w:rPr>
      </w:pPr>
      <w:r w:rsidRPr="00594B0C">
        <w:rPr>
          <w:rFonts w:ascii="Muli" w:hAnsi="Muli" w:cs="Arial"/>
          <w:noProof/>
        </w:rPr>
        <w:t>HO 3.3: Evaluate the supply and condition of affordable housing in the City every five years to measure the effectiveness of City housing policies, regulations and incentives and provide assistance to retain low-income units where feasible.</w:t>
      </w:r>
    </w:p>
    <w:p w14:paraId="2F37C053" w14:textId="4F441CAE" w:rsidR="00594B0C" w:rsidRPr="00594B0C" w:rsidRDefault="00594B0C" w:rsidP="00594B0C">
      <w:pPr>
        <w:pStyle w:val="ListParagraph"/>
        <w:numPr>
          <w:ilvl w:val="1"/>
          <w:numId w:val="3"/>
        </w:numPr>
        <w:spacing w:after="240"/>
        <w:jc w:val="both"/>
        <w:rPr>
          <w:rFonts w:ascii="Muli" w:hAnsi="Muli" w:cs="Arial"/>
          <w:noProof/>
        </w:rPr>
      </w:pPr>
      <w:r w:rsidRPr="00594B0C">
        <w:rPr>
          <w:rFonts w:ascii="Muli" w:hAnsi="Muli" w:cs="Arial"/>
          <w:noProof/>
        </w:rPr>
        <w:t xml:space="preserve">This might be part of the 5-year check-in (implementation progress report) for comprehensive plans as established by HB 1241, which passed in 2022 and was signed into law as </w:t>
      </w:r>
      <w:hyperlink r:id="rId38" w:history="1">
        <w:r w:rsidRPr="00594B0C">
          <w:rPr>
            <w:rStyle w:val="Hyperlink"/>
            <w:rFonts w:ascii="Muli" w:hAnsi="Muli" w:cs="Arial"/>
            <w:noProof/>
          </w:rPr>
          <w:t>RCW 36.70A.130</w:t>
        </w:r>
      </w:hyperlink>
      <w:r w:rsidRPr="00594B0C">
        <w:rPr>
          <w:rFonts w:ascii="Muli" w:hAnsi="Muli" w:cs="Arial"/>
          <w:noProof/>
        </w:rPr>
        <w:t>(9). Consider adding this to this policy.</w:t>
      </w:r>
    </w:p>
    <w:p w14:paraId="08BDE64F" w14:textId="1E9BFE51" w:rsidR="00594B0C" w:rsidRPr="00594B0C" w:rsidRDefault="00594B0C" w:rsidP="00594B0C">
      <w:pPr>
        <w:pStyle w:val="ListParagraph"/>
        <w:numPr>
          <w:ilvl w:val="0"/>
          <w:numId w:val="3"/>
        </w:numPr>
        <w:spacing w:after="240"/>
        <w:jc w:val="both"/>
        <w:rPr>
          <w:rFonts w:ascii="Muli" w:hAnsi="Muli" w:cs="Arial"/>
          <w:noProof/>
        </w:rPr>
      </w:pPr>
      <w:r w:rsidRPr="00594B0C">
        <w:rPr>
          <w:rFonts w:ascii="Muli" w:hAnsi="Muli" w:cs="Arial"/>
          <w:noProof/>
        </w:rPr>
        <w:t xml:space="preserve">HO 3.4: To the maximum extent feasible, require affordable housing to be: provided in new Mixed Use, Planned Residential and Innovative Development district projects; either proximal to services or dispersed throughout new </w:t>
      </w:r>
      <w:r w:rsidRPr="00594B0C">
        <w:rPr>
          <w:rFonts w:ascii="Muli" w:hAnsi="Muli" w:cs="Arial"/>
          <w:noProof/>
        </w:rPr>
        <w:lastRenderedPageBreak/>
        <w:t>developments; and include an appropriate mix of rental and owner-occupied units that are made available to people with qualifying incomes.</w:t>
      </w:r>
    </w:p>
    <w:p w14:paraId="7D3CC99A" w14:textId="603EBEF0" w:rsidR="00594B0C" w:rsidRPr="00594B0C" w:rsidRDefault="00594B0C" w:rsidP="00594B0C">
      <w:pPr>
        <w:pStyle w:val="ListParagraph"/>
        <w:numPr>
          <w:ilvl w:val="1"/>
          <w:numId w:val="3"/>
        </w:numPr>
        <w:spacing w:after="240"/>
        <w:jc w:val="both"/>
        <w:rPr>
          <w:rFonts w:ascii="Muli" w:hAnsi="Muli" w:cs="Arial"/>
          <w:noProof/>
        </w:rPr>
      </w:pPr>
      <w:r w:rsidRPr="00594B0C">
        <w:rPr>
          <w:rFonts w:ascii="Muli" w:hAnsi="Muli" w:cs="Arial"/>
          <w:noProof/>
        </w:rPr>
        <w:t>This seems supportive of using MFTE more broadly to provide affordability, which is a good strategy to meet housing element requirements. Consider defining affordability using the categories of low-, very low-, and extremely low-income as defined in the Housing Element. Could also consider adding R-3 to this mix as well when it is implemented. There seems to be potentially a conflict inherent in “proximal to services” versus “dispersed throughout new developments.” This is a genuine subject of debate in planning and should be explored more fully in the comprehensive plan update.</w:t>
      </w:r>
    </w:p>
    <w:p w14:paraId="4EE7CDCC" w14:textId="6DC65048" w:rsidR="00594B0C" w:rsidRPr="00594B0C" w:rsidRDefault="00594B0C" w:rsidP="00594B0C">
      <w:pPr>
        <w:pStyle w:val="ListParagraph"/>
        <w:numPr>
          <w:ilvl w:val="0"/>
          <w:numId w:val="3"/>
        </w:numPr>
        <w:spacing w:after="240"/>
        <w:jc w:val="both"/>
        <w:rPr>
          <w:rFonts w:ascii="Muli" w:hAnsi="Muli" w:cs="Arial"/>
          <w:noProof/>
        </w:rPr>
      </w:pPr>
      <w:r w:rsidRPr="00594B0C">
        <w:rPr>
          <w:rFonts w:ascii="Muli" w:hAnsi="Muli" w:cs="Arial"/>
          <w:noProof/>
        </w:rPr>
        <w:t>HO 3.6: Consider strategies and mechanisms such as density bonuses, expedited permit processes, and where allowed by law, tax waivers and relief from development fees, to encourage very low- and low-income housing development.</w:t>
      </w:r>
    </w:p>
    <w:p w14:paraId="53029274" w14:textId="0340AFAF" w:rsidR="00594B0C" w:rsidRPr="00594B0C" w:rsidRDefault="00594B0C" w:rsidP="00594B0C">
      <w:pPr>
        <w:pStyle w:val="ListParagraph"/>
        <w:numPr>
          <w:ilvl w:val="1"/>
          <w:numId w:val="3"/>
        </w:numPr>
        <w:spacing w:after="240"/>
        <w:jc w:val="both"/>
        <w:rPr>
          <w:rFonts w:ascii="Muli" w:hAnsi="Muli" w:cs="Arial"/>
          <w:noProof/>
        </w:rPr>
      </w:pPr>
      <w:r w:rsidRPr="00594B0C">
        <w:rPr>
          <w:rFonts w:ascii="Muli" w:hAnsi="Muli" w:cs="Arial"/>
          <w:noProof/>
        </w:rPr>
        <w:t>This is a sound policy. Also consider adding “extremely low-income” to ensure this also applies to households at the lowest end of the income spectrum.  Expedited permit review could be removed as it is already provided for in HO 3.7.</w:t>
      </w:r>
    </w:p>
    <w:p w14:paraId="1F24F6F7" w14:textId="095202DA" w:rsidR="00594B0C" w:rsidRPr="00594B0C" w:rsidRDefault="00594B0C" w:rsidP="00594B0C">
      <w:pPr>
        <w:pStyle w:val="ListParagraph"/>
        <w:numPr>
          <w:ilvl w:val="0"/>
          <w:numId w:val="3"/>
        </w:numPr>
        <w:spacing w:after="240"/>
        <w:jc w:val="both"/>
        <w:rPr>
          <w:rFonts w:ascii="Muli" w:hAnsi="Muli" w:cs="Arial"/>
          <w:noProof/>
        </w:rPr>
      </w:pPr>
      <w:r w:rsidRPr="00594B0C">
        <w:rPr>
          <w:rFonts w:ascii="Muli" w:hAnsi="Muli" w:cs="Arial"/>
          <w:noProof/>
        </w:rPr>
        <w:t>HO 3.7: Grant priority in the development review process for projects providing 15 percent or more of the proposed residential units as affordable units.</w:t>
      </w:r>
    </w:p>
    <w:p w14:paraId="0EDBEDBC" w14:textId="30201520" w:rsidR="00594B0C" w:rsidRPr="00594B0C" w:rsidRDefault="00594B0C" w:rsidP="00594B0C">
      <w:pPr>
        <w:pStyle w:val="ListParagraph"/>
        <w:numPr>
          <w:ilvl w:val="1"/>
          <w:numId w:val="3"/>
        </w:numPr>
        <w:spacing w:after="240"/>
        <w:jc w:val="both"/>
        <w:rPr>
          <w:rFonts w:ascii="Muli" w:hAnsi="Muli" w:cs="Arial"/>
          <w:noProof/>
        </w:rPr>
      </w:pPr>
      <w:r w:rsidRPr="00594B0C">
        <w:rPr>
          <w:rFonts w:ascii="Muli" w:hAnsi="Muli" w:cs="Arial"/>
          <w:noProof/>
        </w:rPr>
        <w:t>This is a good concept. This means that if 15 percent or more is affordable the project jumps to the front of the queue. Also, the City could define more specifically what “affordable” means in this context (in terms of percent AMI, for example).</w:t>
      </w:r>
    </w:p>
    <w:p w14:paraId="2E1B94BC" w14:textId="512EADF0" w:rsidR="00594B0C" w:rsidRPr="00594B0C" w:rsidRDefault="00594B0C" w:rsidP="00594B0C">
      <w:pPr>
        <w:pStyle w:val="ListParagraph"/>
        <w:numPr>
          <w:ilvl w:val="0"/>
          <w:numId w:val="3"/>
        </w:numPr>
        <w:spacing w:after="240"/>
        <w:jc w:val="both"/>
        <w:rPr>
          <w:rFonts w:ascii="Muli" w:hAnsi="Muli" w:cs="Arial"/>
          <w:noProof/>
        </w:rPr>
      </w:pPr>
      <w:r w:rsidRPr="00594B0C">
        <w:rPr>
          <w:rFonts w:ascii="Muli" w:hAnsi="Muli" w:cs="Arial"/>
          <w:noProof/>
        </w:rPr>
        <w:t>HO 3.8: Encourage development and utilization of Community Land Trusts as one tool for addressing the community’s affordable housing needs.</w:t>
      </w:r>
    </w:p>
    <w:p w14:paraId="79837121" w14:textId="326E76FC" w:rsidR="00594B0C" w:rsidRPr="00594B0C" w:rsidRDefault="00594B0C" w:rsidP="00594B0C">
      <w:pPr>
        <w:pStyle w:val="ListParagraph"/>
        <w:numPr>
          <w:ilvl w:val="1"/>
          <w:numId w:val="3"/>
        </w:numPr>
        <w:spacing w:after="240"/>
        <w:jc w:val="both"/>
        <w:rPr>
          <w:rFonts w:ascii="Muli" w:hAnsi="Muli" w:cs="Arial"/>
          <w:noProof/>
        </w:rPr>
      </w:pPr>
      <w:r w:rsidRPr="00594B0C">
        <w:rPr>
          <w:rFonts w:ascii="Muli" w:hAnsi="Muli" w:cs="Arial"/>
          <w:noProof/>
        </w:rPr>
        <w:t>Generally a good policy. The City could also consider defining what “encourage” might look like in this context – offering favorable ground lease terms on city-owned land, for example.</w:t>
      </w:r>
    </w:p>
    <w:p w14:paraId="47D86800" w14:textId="40E31EEE" w:rsidR="00594B0C" w:rsidRPr="00594B0C" w:rsidRDefault="00594B0C" w:rsidP="00594B0C">
      <w:pPr>
        <w:pStyle w:val="ListParagraph"/>
        <w:numPr>
          <w:ilvl w:val="0"/>
          <w:numId w:val="3"/>
        </w:numPr>
        <w:spacing w:after="240"/>
        <w:jc w:val="both"/>
        <w:rPr>
          <w:rFonts w:ascii="Muli" w:hAnsi="Muli" w:cs="Arial"/>
          <w:noProof/>
        </w:rPr>
      </w:pPr>
      <w:r w:rsidRPr="00594B0C">
        <w:rPr>
          <w:rFonts w:ascii="Muli" w:hAnsi="Muli" w:cs="Arial"/>
          <w:noProof/>
        </w:rPr>
        <w:t>HO 4.1: To reduce housing operation and maintenance costs, energy use and impact on natural resources, encourage the use of high quality, durable, and low-maintenance building materials, high-efficiency energy systems, and environmentally responsible building principles in all new housing and renovation projects.</w:t>
      </w:r>
    </w:p>
    <w:p w14:paraId="2A0AE8C8" w14:textId="3C9EED6F" w:rsidR="00594B0C" w:rsidRPr="00594B0C" w:rsidRDefault="00594B0C" w:rsidP="00594B0C">
      <w:pPr>
        <w:pStyle w:val="ListParagraph"/>
        <w:numPr>
          <w:ilvl w:val="1"/>
          <w:numId w:val="3"/>
        </w:numPr>
        <w:spacing w:after="240"/>
        <w:jc w:val="both"/>
        <w:rPr>
          <w:rFonts w:ascii="Muli" w:hAnsi="Muli" w:cs="Arial"/>
          <w:noProof/>
        </w:rPr>
      </w:pPr>
      <w:r w:rsidRPr="00594B0C">
        <w:rPr>
          <w:rFonts w:ascii="Muli" w:hAnsi="Muli" w:cs="Arial"/>
          <w:noProof/>
        </w:rPr>
        <w:t>This is generally a good idea. However, care should be taken to ensure that encouraging these features does not come at the expense of affordability. The City could consider adding language (or another policy) supporting anything the City can do to balance the increased costs that come with these features and ensure that affordability is still achieved.</w:t>
      </w:r>
    </w:p>
    <w:p w14:paraId="1A8DEFF9" w14:textId="26B2114F" w:rsidR="00594B0C" w:rsidRPr="00594B0C" w:rsidRDefault="00594B0C" w:rsidP="00594B0C">
      <w:pPr>
        <w:pStyle w:val="ListParagraph"/>
        <w:numPr>
          <w:ilvl w:val="0"/>
          <w:numId w:val="3"/>
        </w:numPr>
        <w:spacing w:after="240"/>
        <w:jc w:val="both"/>
        <w:rPr>
          <w:rFonts w:ascii="Muli" w:hAnsi="Muli" w:cs="Arial"/>
          <w:noProof/>
        </w:rPr>
      </w:pPr>
      <w:r w:rsidRPr="00594B0C">
        <w:rPr>
          <w:rFonts w:ascii="Muli" w:hAnsi="Muli" w:cs="Arial"/>
          <w:noProof/>
        </w:rPr>
        <w:lastRenderedPageBreak/>
        <w:t>HO 4.3: Require new housing developments to provide streetscape improvements, open space, and recreation amenities to support the City’s urban forest goals, establish a sense of neighborhood cohesion and permanence, and promote community distinctiveness.</w:t>
      </w:r>
    </w:p>
    <w:p w14:paraId="4F5FCEA2" w14:textId="6C5AAADD" w:rsidR="00594B0C" w:rsidRPr="00594B0C" w:rsidRDefault="00594B0C" w:rsidP="00594B0C">
      <w:pPr>
        <w:pStyle w:val="ListParagraph"/>
        <w:numPr>
          <w:ilvl w:val="1"/>
          <w:numId w:val="3"/>
        </w:numPr>
        <w:spacing w:after="240"/>
        <w:jc w:val="both"/>
        <w:rPr>
          <w:rFonts w:ascii="Muli" w:hAnsi="Muli" w:cs="Arial"/>
          <w:noProof/>
        </w:rPr>
      </w:pPr>
      <w:r w:rsidRPr="00594B0C">
        <w:rPr>
          <w:rFonts w:ascii="Muli" w:hAnsi="Muli" w:cs="Arial"/>
          <w:noProof/>
        </w:rPr>
        <w:t>As with a couple other policies, “cohesion and permanence” and “distinctiveness” are hard to define. Consider more specific language here such as subdivisions or units proposed greater than 6 would trigger this, as the policy as written could in some cases conflict with the goal of providing housing that is affordable. ADUs do not trigger streetscape improvements, but infill or redevelopment of existing lots could be challenging to make affordable if small projects are required to do streetscape improvements.</w:t>
      </w:r>
    </w:p>
    <w:p w14:paraId="0889E412" w14:textId="6B2D99C6" w:rsidR="00594B0C" w:rsidRPr="00594B0C" w:rsidRDefault="00594B0C" w:rsidP="00594B0C">
      <w:pPr>
        <w:pStyle w:val="ListParagraph"/>
        <w:numPr>
          <w:ilvl w:val="0"/>
          <w:numId w:val="3"/>
        </w:numPr>
        <w:spacing w:after="240"/>
        <w:jc w:val="both"/>
        <w:rPr>
          <w:rFonts w:ascii="Muli" w:hAnsi="Muli" w:cs="Arial"/>
          <w:noProof/>
        </w:rPr>
      </w:pPr>
      <w:r w:rsidRPr="00594B0C">
        <w:rPr>
          <w:rFonts w:ascii="Muli" w:hAnsi="Muli" w:cs="Arial"/>
          <w:noProof/>
        </w:rPr>
        <w:t>HO 4.4: Utilize floor area ratio and other standards as appropriate to promote housing that is affordable, in-scale with the lot, and has reduced environmental impacts over its lifetime.</w:t>
      </w:r>
    </w:p>
    <w:p w14:paraId="39D14DD5" w14:textId="5F855738" w:rsidR="00594B0C" w:rsidRPr="00594B0C" w:rsidRDefault="00594B0C" w:rsidP="00594B0C">
      <w:pPr>
        <w:pStyle w:val="ListParagraph"/>
        <w:numPr>
          <w:ilvl w:val="1"/>
          <w:numId w:val="3"/>
        </w:numPr>
        <w:spacing w:after="240"/>
        <w:jc w:val="both"/>
        <w:rPr>
          <w:rFonts w:ascii="Muli" w:hAnsi="Muli" w:cs="Arial"/>
          <w:noProof/>
        </w:rPr>
      </w:pPr>
      <w:r w:rsidRPr="00594B0C">
        <w:rPr>
          <w:rFonts w:ascii="Muli" w:hAnsi="Muli" w:cs="Arial"/>
          <w:noProof/>
        </w:rPr>
        <w:t>This is generally sound policy. However, the city should try to make sure that when affordable housing for families with children is being pursued (HO 2.7), an FAR does not work at cross-purposes, since FARs can often incentivize more and smaller units than would otherwise be built.</w:t>
      </w:r>
    </w:p>
    <w:p w14:paraId="489D5ED0" w14:textId="465A1A81" w:rsidR="00594B0C" w:rsidRPr="00594B0C" w:rsidRDefault="00594B0C" w:rsidP="00594B0C">
      <w:pPr>
        <w:pStyle w:val="ListParagraph"/>
        <w:numPr>
          <w:ilvl w:val="0"/>
          <w:numId w:val="3"/>
        </w:numPr>
        <w:spacing w:after="240"/>
        <w:jc w:val="both"/>
        <w:rPr>
          <w:rFonts w:ascii="Muli" w:hAnsi="Muli" w:cs="Arial"/>
          <w:noProof/>
        </w:rPr>
      </w:pPr>
      <w:r w:rsidRPr="00594B0C">
        <w:rPr>
          <w:rFonts w:ascii="Muli" w:hAnsi="Muli" w:cs="Arial"/>
          <w:noProof/>
        </w:rPr>
        <w:t>HO 4.5: Maintain a Housing Inspection and Code Enforcement Program to ensure the continued safety and viability of rental housing, with annual Building Department inspections.</w:t>
      </w:r>
    </w:p>
    <w:p w14:paraId="55134307" w14:textId="0EC8BD55" w:rsidR="00594B0C" w:rsidRPr="00594B0C" w:rsidRDefault="00594B0C" w:rsidP="00594B0C">
      <w:pPr>
        <w:pStyle w:val="ListParagraph"/>
        <w:numPr>
          <w:ilvl w:val="1"/>
          <w:numId w:val="3"/>
        </w:numPr>
        <w:spacing w:after="240"/>
        <w:jc w:val="both"/>
        <w:rPr>
          <w:rFonts w:ascii="Muli" w:hAnsi="Muli" w:cs="Arial"/>
          <w:noProof/>
        </w:rPr>
      </w:pPr>
      <w:r w:rsidRPr="00594B0C">
        <w:rPr>
          <w:rFonts w:ascii="Muli" w:hAnsi="Muli" w:cs="Arial"/>
          <w:noProof/>
        </w:rPr>
        <w:t>This is a good policy, and the City could consider additional language supporting its voluntary compliance efforts, which help property owners to bring them into compliance and avoid displacement through condemnation.</w:t>
      </w:r>
    </w:p>
    <w:p w14:paraId="1CA6D882" w14:textId="4A1F943B" w:rsidR="00B013C1" w:rsidRPr="00F67BD3" w:rsidRDefault="00503B66" w:rsidP="004A3D79">
      <w:pPr>
        <w:jc w:val="both"/>
        <w:rPr>
          <w:rFonts w:ascii="Muli" w:hAnsi="Muli" w:cs="Arial"/>
          <w:noProof/>
        </w:rPr>
      </w:pPr>
      <w:bookmarkStart w:id="13" w:name="_Hlk134344738"/>
      <w:r w:rsidRPr="00F67BD3">
        <w:rPr>
          <w:rFonts w:ascii="Muli" w:hAnsi="Muli" w:cs="Arial"/>
          <w:noProof/>
        </w:rPr>
        <w:t xml:space="preserve">The Washington State Department of Commerce has also developed </w:t>
      </w:r>
      <w:hyperlink r:id="rId39" w:history="1">
        <w:r w:rsidRPr="00F67BD3">
          <w:rPr>
            <w:rStyle w:val="Hyperlink"/>
            <w:rFonts w:ascii="Muli" w:hAnsi="Muli" w:cs="Arial"/>
            <w:i/>
            <w:iCs/>
            <w:noProof/>
          </w:rPr>
          <w:t xml:space="preserve">Guidance for Updating </w:t>
        </w:r>
        <w:r w:rsidR="00157143" w:rsidRPr="00F67BD3">
          <w:rPr>
            <w:rStyle w:val="Hyperlink"/>
            <w:rFonts w:ascii="Muli" w:hAnsi="Muli" w:cs="Arial"/>
            <w:i/>
            <w:iCs/>
            <w:noProof/>
          </w:rPr>
          <w:t xml:space="preserve">Your </w:t>
        </w:r>
        <w:r w:rsidRPr="00F67BD3">
          <w:rPr>
            <w:rStyle w:val="Hyperlink"/>
            <w:rFonts w:ascii="Muli" w:hAnsi="Muli" w:cs="Arial"/>
            <w:i/>
            <w:iCs/>
            <w:noProof/>
          </w:rPr>
          <w:t>Housing Element</w:t>
        </w:r>
      </w:hyperlink>
      <w:r w:rsidRPr="00F67BD3">
        <w:rPr>
          <w:rFonts w:ascii="Muli" w:hAnsi="Muli" w:cs="Arial"/>
          <w:noProof/>
        </w:rPr>
        <w:t xml:space="preserve">, which </w:t>
      </w:r>
      <w:r w:rsidR="00157143" w:rsidRPr="00F67BD3">
        <w:rPr>
          <w:rFonts w:ascii="Muli" w:hAnsi="Muli" w:cs="Arial"/>
          <w:noProof/>
        </w:rPr>
        <w:t>is a great tool to utilize as the Housing Element is updated</w:t>
      </w:r>
      <w:r w:rsidRPr="00F67BD3">
        <w:rPr>
          <w:rFonts w:ascii="Muli" w:hAnsi="Muli" w:cs="Arial"/>
          <w:noProof/>
        </w:rPr>
        <w:t>. Pages 97-100</w:t>
      </w:r>
      <w:r w:rsidR="00764220" w:rsidRPr="00F67BD3">
        <w:rPr>
          <w:rFonts w:ascii="Muli" w:hAnsi="Muli" w:cs="Arial"/>
          <w:noProof/>
        </w:rPr>
        <w:t xml:space="preserve"> and 104-105</w:t>
      </w:r>
      <w:r w:rsidRPr="00F67BD3">
        <w:rPr>
          <w:rFonts w:ascii="Muli" w:hAnsi="Muli" w:cs="Arial"/>
          <w:noProof/>
        </w:rPr>
        <w:t xml:space="preserve"> provide policies from other city plans </w:t>
      </w:r>
      <w:r w:rsidR="000F181E" w:rsidRPr="00F67BD3">
        <w:rPr>
          <w:rFonts w:ascii="Muli" w:hAnsi="Muli" w:cs="Arial"/>
          <w:noProof/>
        </w:rPr>
        <w:t xml:space="preserve">that </w:t>
      </w:r>
      <w:r w:rsidRPr="00F67BD3">
        <w:rPr>
          <w:rFonts w:ascii="Muli" w:hAnsi="Muli" w:cs="Arial"/>
          <w:noProof/>
        </w:rPr>
        <w:t>could be considered. Areas covered include provi</w:t>
      </w:r>
      <w:r w:rsidR="00764220" w:rsidRPr="00F67BD3">
        <w:rPr>
          <w:rFonts w:ascii="Muli" w:hAnsi="Muli" w:cs="Arial"/>
          <w:noProof/>
        </w:rPr>
        <w:t>d</w:t>
      </w:r>
      <w:r w:rsidRPr="00F67BD3">
        <w:rPr>
          <w:rFonts w:ascii="Muli" w:hAnsi="Muli" w:cs="Arial"/>
          <w:noProof/>
        </w:rPr>
        <w:t>in</w:t>
      </w:r>
      <w:r w:rsidR="00764220" w:rsidRPr="00F67BD3">
        <w:rPr>
          <w:rFonts w:ascii="Muli" w:hAnsi="Muli" w:cs="Arial"/>
          <w:noProof/>
        </w:rPr>
        <w:t>g</w:t>
      </w:r>
      <w:r w:rsidRPr="00F67BD3">
        <w:rPr>
          <w:rFonts w:ascii="Muli" w:hAnsi="Muli" w:cs="Arial"/>
          <w:noProof/>
        </w:rPr>
        <w:t xml:space="preserve"> a variety of housing types, ADUs, tiny homes, and manaufactured homes, infill development, home ownership</w:t>
      </w:r>
      <w:r w:rsidR="00764220" w:rsidRPr="00F67BD3">
        <w:rPr>
          <w:rFonts w:ascii="Muli" w:hAnsi="Muli" w:cs="Arial"/>
          <w:noProof/>
        </w:rPr>
        <w:t>, and housing incentives or requirements</w:t>
      </w:r>
      <w:r w:rsidRPr="00F67BD3">
        <w:rPr>
          <w:rFonts w:ascii="Muli" w:hAnsi="Muli" w:cs="Arial"/>
          <w:noProof/>
        </w:rPr>
        <w:t>.</w:t>
      </w:r>
    </w:p>
    <w:bookmarkEnd w:id="13"/>
    <w:p w14:paraId="5B45E094" w14:textId="77777777" w:rsidR="00FC2707" w:rsidRPr="00F67BD3" w:rsidRDefault="00FC2707" w:rsidP="004A3D79">
      <w:pPr>
        <w:jc w:val="both"/>
        <w:rPr>
          <w:rFonts w:ascii="Muli" w:hAnsi="Muli" w:cs="Arial"/>
          <w:noProof/>
          <w:sz w:val="20"/>
          <w:szCs w:val="20"/>
        </w:rPr>
      </w:pPr>
    </w:p>
    <w:p w14:paraId="7CFE8AF5" w14:textId="30818A84" w:rsidR="00965145" w:rsidRPr="00F67BD3" w:rsidRDefault="00FC2707" w:rsidP="004A3D79">
      <w:pPr>
        <w:jc w:val="both"/>
        <w:rPr>
          <w:rFonts w:ascii="Muli" w:hAnsi="Muli" w:cs="Arial"/>
          <w:noProof/>
          <w:u w:val="single"/>
        </w:rPr>
      </w:pPr>
      <w:r w:rsidRPr="00F67BD3">
        <w:rPr>
          <w:rFonts w:ascii="Muli" w:hAnsi="Muli" w:cs="Arial"/>
          <w:noProof/>
          <w:u w:val="single"/>
        </w:rPr>
        <w:t>New Housing Goals and Policies</w:t>
      </w:r>
    </w:p>
    <w:p w14:paraId="411FBF59" w14:textId="77777777" w:rsidR="00FC2707" w:rsidRPr="00F67BD3" w:rsidRDefault="00FC2707" w:rsidP="004A3D79">
      <w:pPr>
        <w:jc w:val="both"/>
        <w:rPr>
          <w:rFonts w:ascii="Muli" w:hAnsi="Muli" w:cs="Arial"/>
          <w:noProof/>
          <w:u w:val="single"/>
        </w:rPr>
      </w:pPr>
    </w:p>
    <w:p w14:paraId="1C02D372" w14:textId="4C47BE47" w:rsidR="00B013C1" w:rsidRPr="00F67BD3" w:rsidRDefault="00B013C1" w:rsidP="004A3D79">
      <w:pPr>
        <w:jc w:val="both"/>
        <w:rPr>
          <w:rFonts w:ascii="Muli" w:hAnsi="Muli" w:cs="Arial"/>
          <w:noProof/>
        </w:rPr>
      </w:pPr>
      <w:r w:rsidRPr="00F67BD3">
        <w:rPr>
          <w:rFonts w:ascii="Muli" w:hAnsi="Muli" w:cs="Arial"/>
          <w:noProof/>
        </w:rPr>
        <w:t xml:space="preserve">Goals and policies developed to encourage Middle Housing are </w:t>
      </w:r>
      <w:r w:rsidR="009C24B8" w:rsidRPr="00F67BD3">
        <w:rPr>
          <w:rFonts w:ascii="Muli" w:hAnsi="Muli" w:cs="Arial"/>
          <w:noProof/>
        </w:rPr>
        <w:t xml:space="preserve">typically </w:t>
      </w:r>
      <w:r w:rsidRPr="00F67BD3">
        <w:rPr>
          <w:rFonts w:ascii="Muli" w:hAnsi="Muli" w:cs="Arial"/>
          <w:noProof/>
        </w:rPr>
        <w:t xml:space="preserve">implemented through </w:t>
      </w:r>
      <w:r w:rsidR="009C24B8" w:rsidRPr="00F67BD3">
        <w:rPr>
          <w:rFonts w:ascii="Muli" w:hAnsi="Muli" w:cs="Arial"/>
          <w:noProof/>
        </w:rPr>
        <w:t xml:space="preserve">programs and </w:t>
      </w:r>
      <w:r w:rsidRPr="00F67BD3">
        <w:rPr>
          <w:rFonts w:ascii="Muli" w:hAnsi="Muli" w:cs="Arial"/>
          <w:noProof/>
        </w:rPr>
        <w:t>dev</w:t>
      </w:r>
      <w:r w:rsidR="009D2890" w:rsidRPr="00F67BD3">
        <w:rPr>
          <w:rFonts w:ascii="Muli" w:hAnsi="Muli" w:cs="Arial"/>
          <w:noProof/>
        </w:rPr>
        <w:t>elop</w:t>
      </w:r>
      <w:r w:rsidRPr="00F67BD3">
        <w:rPr>
          <w:rFonts w:ascii="Muli" w:hAnsi="Muli" w:cs="Arial"/>
          <w:noProof/>
        </w:rPr>
        <w:t>ment regulations. As the city develops an approach to p</w:t>
      </w:r>
      <w:r w:rsidR="000F181E" w:rsidRPr="00F67BD3">
        <w:rPr>
          <w:rFonts w:ascii="Muli" w:hAnsi="Muli" w:cs="Arial"/>
          <w:noProof/>
        </w:rPr>
        <w:t>lanning</w:t>
      </w:r>
      <w:r w:rsidRPr="00F67BD3">
        <w:rPr>
          <w:rFonts w:ascii="Muli" w:hAnsi="Muli" w:cs="Arial"/>
          <w:noProof/>
        </w:rPr>
        <w:t xml:space="preserve"> for additional Middle Housing as part of the comp</w:t>
      </w:r>
      <w:r w:rsidR="009D2890" w:rsidRPr="00F67BD3">
        <w:rPr>
          <w:rFonts w:ascii="Muli" w:hAnsi="Muli" w:cs="Arial"/>
          <w:noProof/>
        </w:rPr>
        <w:t>rehensive</w:t>
      </w:r>
      <w:r w:rsidRPr="00F67BD3">
        <w:rPr>
          <w:rFonts w:ascii="Muli" w:hAnsi="Muli" w:cs="Arial"/>
          <w:noProof/>
        </w:rPr>
        <w:t xml:space="preserve"> plan update, it will be important to develop new or revised policies that support </w:t>
      </w:r>
      <w:r w:rsidR="000F181E" w:rsidRPr="00F67BD3">
        <w:rPr>
          <w:rFonts w:ascii="Muli" w:hAnsi="Muli" w:cs="Arial"/>
          <w:noProof/>
        </w:rPr>
        <w:t xml:space="preserve">its </w:t>
      </w:r>
      <w:r w:rsidRPr="00F67BD3">
        <w:rPr>
          <w:rFonts w:ascii="Muli" w:hAnsi="Muli" w:cs="Arial"/>
          <w:noProof/>
        </w:rPr>
        <w:t xml:space="preserve">approach. </w:t>
      </w:r>
    </w:p>
    <w:p w14:paraId="647DEF2B" w14:textId="77777777" w:rsidR="00B013C1" w:rsidRPr="00F67BD3" w:rsidRDefault="00B013C1" w:rsidP="004A3D79">
      <w:pPr>
        <w:jc w:val="both"/>
        <w:rPr>
          <w:rFonts w:ascii="Muli" w:hAnsi="Muli" w:cs="Arial"/>
          <w:noProof/>
        </w:rPr>
      </w:pPr>
    </w:p>
    <w:p w14:paraId="1F3B94FD" w14:textId="448E3066" w:rsidR="00B013C1" w:rsidRPr="00F67BD3" w:rsidRDefault="00B013C1" w:rsidP="004A3D79">
      <w:pPr>
        <w:jc w:val="both"/>
        <w:rPr>
          <w:rFonts w:ascii="Muli" w:hAnsi="Muli" w:cs="Arial"/>
          <w:noProof/>
        </w:rPr>
      </w:pPr>
      <w:r w:rsidRPr="00F67BD3">
        <w:rPr>
          <w:rFonts w:ascii="Muli" w:hAnsi="Muli" w:cs="Arial"/>
          <w:noProof/>
        </w:rPr>
        <w:t xml:space="preserve">The </w:t>
      </w:r>
      <w:r w:rsidR="00291270">
        <w:rPr>
          <w:rFonts w:ascii="Muli" w:hAnsi="Muli" w:cs="Arial"/>
          <w:noProof/>
        </w:rPr>
        <w:t>second-to-last</w:t>
      </w:r>
      <w:r w:rsidRPr="00F67BD3">
        <w:rPr>
          <w:rFonts w:ascii="Muli" w:hAnsi="Muli" w:cs="Arial"/>
          <w:noProof/>
        </w:rPr>
        <w:t xml:space="preserve"> deliverable for this project will be a menu of strategies</w:t>
      </w:r>
      <w:r w:rsidR="009D2890" w:rsidRPr="00F67BD3">
        <w:rPr>
          <w:rFonts w:ascii="Muli" w:hAnsi="Muli" w:cs="Arial"/>
          <w:noProof/>
        </w:rPr>
        <w:t xml:space="preserve"> </w:t>
      </w:r>
      <w:r w:rsidR="00E2664A" w:rsidRPr="00F67BD3">
        <w:rPr>
          <w:rFonts w:ascii="Muli" w:hAnsi="Muli" w:cs="Arial"/>
          <w:noProof/>
        </w:rPr>
        <w:t>report</w:t>
      </w:r>
      <w:r w:rsidR="009D2890" w:rsidRPr="00F67BD3">
        <w:rPr>
          <w:rFonts w:ascii="Muli" w:hAnsi="Muli" w:cs="Arial"/>
          <w:noProof/>
        </w:rPr>
        <w:t>.</w:t>
      </w:r>
      <w:r w:rsidRPr="00F67BD3">
        <w:rPr>
          <w:rFonts w:ascii="Muli" w:hAnsi="Muli" w:cs="Arial"/>
          <w:noProof/>
        </w:rPr>
        <w:t xml:space="preserve"> </w:t>
      </w:r>
      <w:r w:rsidR="009D2890" w:rsidRPr="00F67BD3">
        <w:rPr>
          <w:rFonts w:ascii="Muli" w:hAnsi="Muli" w:cs="Arial"/>
          <w:noProof/>
        </w:rPr>
        <w:t xml:space="preserve">The report will outline </w:t>
      </w:r>
      <w:r w:rsidR="000F181E" w:rsidRPr="00F67BD3">
        <w:rPr>
          <w:rFonts w:ascii="Muli" w:hAnsi="Muli" w:cs="Arial"/>
          <w:noProof/>
        </w:rPr>
        <w:t>M</w:t>
      </w:r>
      <w:r w:rsidR="00E2664A" w:rsidRPr="00F67BD3">
        <w:rPr>
          <w:rFonts w:ascii="Muli" w:hAnsi="Muli" w:cs="Arial"/>
          <w:noProof/>
        </w:rPr>
        <w:t xml:space="preserve">iddle </w:t>
      </w:r>
      <w:r w:rsidR="000F181E" w:rsidRPr="00F67BD3">
        <w:rPr>
          <w:rFonts w:ascii="Muli" w:hAnsi="Muli" w:cs="Arial"/>
          <w:noProof/>
        </w:rPr>
        <w:t>H</w:t>
      </w:r>
      <w:r w:rsidR="00E2664A" w:rsidRPr="00F67BD3">
        <w:rPr>
          <w:rFonts w:ascii="Muli" w:hAnsi="Muli" w:cs="Arial"/>
          <w:noProof/>
        </w:rPr>
        <w:t xml:space="preserve">ousing </w:t>
      </w:r>
      <w:r w:rsidR="009D2890" w:rsidRPr="00F67BD3">
        <w:rPr>
          <w:rFonts w:ascii="Muli" w:hAnsi="Muli" w:cs="Arial"/>
          <w:noProof/>
        </w:rPr>
        <w:t>strategies and actions that city could consider taking in the future</w:t>
      </w:r>
      <w:r w:rsidRPr="00F67BD3">
        <w:rPr>
          <w:rFonts w:ascii="Muli" w:hAnsi="Muli" w:cs="Arial"/>
          <w:noProof/>
        </w:rPr>
        <w:t xml:space="preserve">. </w:t>
      </w:r>
      <w:r w:rsidR="000F181E" w:rsidRPr="00F67BD3">
        <w:rPr>
          <w:rFonts w:ascii="Muli" w:hAnsi="Muli" w:cs="Arial"/>
          <w:noProof/>
        </w:rPr>
        <w:t>In</w:t>
      </w:r>
      <w:r w:rsidRPr="00F67BD3">
        <w:rPr>
          <w:rFonts w:ascii="Muli" w:hAnsi="Muli" w:cs="Arial"/>
          <w:noProof/>
        </w:rPr>
        <w:t xml:space="preserve"> th</w:t>
      </w:r>
      <w:r w:rsidR="00157143" w:rsidRPr="00F67BD3">
        <w:rPr>
          <w:rFonts w:ascii="Muli" w:hAnsi="Muli" w:cs="Arial"/>
          <w:noProof/>
        </w:rPr>
        <w:t xml:space="preserve">at </w:t>
      </w:r>
      <w:r w:rsidR="00E2664A" w:rsidRPr="00F67BD3">
        <w:rPr>
          <w:rFonts w:ascii="Muli" w:hAnsi="Muli" w:cs="Arial"/>
          <w:noProof/>
        </w:rPr>
        <w:t>report</w:t>
      </w:r>
      <w:r w:rsidRPr="00F67BD3">
        <w:rPr>
          <w:rFonts w:ascii="Muli" w:hAnsi="Muli" w:cs="Arial"/>
          <w:noProof/>
        </w:rPr>
        <w:t xml:space="preserve">, policy options will be developed and linked to </w:t>
      </w:r>
      <w:r w:rsidR="007A7081" w:rsidRPr="00F67BD3">
        <w:rPr>
          <w:rFonts w:ascii="Muli" w:hAnsi="Muli" w:cs="Arial"/>
          <w:noProof/>
        </w:rPr>
        <w:t>the strategies and actions</w:t>
      </w:r>
      <w:r w:rsidRPr="00F67BD3">
        <w:rPr>
          <w:rFonts w:ascii="Muli" w:hAnsi="Muli" w:cs="Arial"/>
          <w:noProof/>
        </w:rPr>
        <w:t xml:space="preserve"> </w:t>
      </w:r>
      <w:r w:rsidR="009D2890" w:rsidRPr="00F67BD3">
        <w:rPr>
          <w:rFonts w:ascii="Muli" w:hAnsi="Muli" w:cs="Arial"/>
          <w:noProof/>
        </w:rPr>
        <w:t>so there is a strong connection</w:t>
      </w:r>
      <w:r w:rsidRPr="00F67BD3">
        <w:rPr>
          <w:rFonts w:ascii="Muli" w:hAnsi="Muli" w:cs="Arial"/>
          <w:noProof/>
        </w:rPr>
        <w:t>.</w:t>
      </w:r>
      <w:r w:rsidR="007A7081" w:rsidRPr="00F67BD3">
        <w:rPr>
          <w:rFonts w:ascii="Muli" w:hAnsi="Muli" w:cs="Arial"/>
          <w:noProof/>
        </w:rPr>
        <w:t xml:space="preserve"> </w:t>
      </w:r>
    </w:p>
    <w:p w14:paraId="6F84315D" w14:textId="77777777" w:rsidR="00B013C1" w:rsidRPr="00F67BD3" w:rsidRDefault="00B013C1" w:rsidP="004A3D79">
      <w:pPr>
        <w:jc w:val="both"/>
        <w:rPr>
          <w:rFonts w:ascii="Muli" w:hAnsi="Muli" w:cs="Arial"/>
          <w:noProof/>
        </w:rPr>
      </w:pPr>
    </w:p>
    <w:p w14:paraId="69565446" w14:textId="359D68EE" w:rsidR="00FC2707" w:rsidRPr="00F67BD3" w:rsidRDefault="00E2664A" w:rsidP="004A3D79">
      <w:pPr>
        <w:jc w:val="both"/>
        <w:rPr>
          <w:rFonts w:ascii="Muli" w:hAnsi="Muli" w:cs="Arial"/>
          <w:noProof/>
        </w:rPr>
      </w:pPr>
      <w:r w:rsidRPr="00F67BD3">
        <w:rPr>
          <w:rFonts w:ascii="Muli" w:hAnsi="Muli" w:cs="Arial"/>
          <w:noProof/>
        </w:rPr>
        <w:t>There are</w:t>
      </w:r>
      <w:r w:rsidR="009D2890" w:rsidRPr="00F67BD3">
        <w:rPr>
          <w:rFonts w:ascii="Muli" w:hAnsi="Muli" w:cs="Arial"/>
          <w:noProof/>
        </w:rPr>
        <w:t xml:space="preserve"> </w:t>
      </w:r>
      <w:r w:rsidRPr="00F67BD3">
        <w:rPr>
          <w:rFonts w:ascii="Muli" w:hAnsi="Muli" w:cs="Arial"/>
          <w:noProof/>
        </w:rPr>
        <w:t xml:space="preserve">two specific areas </w:t>
      </w:r>
      <w:r w:rsidR="0036641D">
        <w:rPr>
          <w:rFonts w:ascii="Muli" w:hAnsi="Muli" w:cs="Arial"/>
          <w:noProof/>
        </w:rPr>
        <w:t>of focus to this analysis: o</w:t>
      </w:r>
      <w:r w:rsidR="007A7081" w:rsidRPr="00F67BD3">
        <w:rPr>
          <w:rFonts w:ascii="Muli" w:hAnsi="Muli" w:cs="Arial"/>
          <w:noProof/>
        </w:rPr>
        <w:t>ptions for</w:t>
      </w:r>
      <w:r w:rsidRPr="00F67BD3">
        <w:rPr>
          <w:rFonts w:ascii="Muli" w:hAnsi="Muli" w:cs="Arial"/>
          <w:noProof/>
        </w:rPr>
        <w:t xml:space="preserve"> development of </w:t>
      </w:r>
      <w:r w:rsidR="00157143" w:rsidRPr="00F67BD3">
        <w:rPr>
          <w:rFonts w:ascii="Muli" w:hAnsi="Muli" w:cs="Arial"/>
          <w:noProof/>
        </w:rPr>
        <w:t xml:space="preserve">larger </w:t>
      </w:r>
      <w:r w:rsidRPr="00F67BD3">
        <w:rPr>
          <w:rFonts w:ascii="Muli" w:hAnsi="Muli" w:cs="Arial"/>
          <w:noProof/>
        </w:rPr>
        <w:t>prope</w:t>
      </w:r>
      <w:r w:rsidR="009D2890" w:rsidRPr="00F67BD3">
        <w:rPr>
          <w:rFonts w:ascii="Muli" w:hAnsi="Muli" w:cs="Arial"/>
          <w:noProof/>
        </w:rPr>
        <w:t xml:space="preserve">rties </w:t>
      </w:r>
      <w:r w:rsidRPr="00F67BD3">
        <w:rPr>
          <w:rFonts w:ascii="Muli" w:hAnsi="Muli" w:cs="Arial"/>
          <w:noProof/>
        </w:rPr>
        <w:t>that are vacant or underutilized and those that are focused on redevelopment of exist</w:t>
      </w:r>
      <w:r w:rsidR="0036641D">
        <w:rPr>
          <w:rFonts w:ascii="Muli" w:hAnsi="Muli" w:cs="Arial"/>
          <w:noProof/>
        </w:rPr>
        <w:t>i</w:t>
      </w:r>
      <w:r w:rsidRPr="00F67BD3">
        <w:rPr>
          <w:rFonts w:ascii="Muli" w:hAnsi="Muli" w:cs="Arial"/>
          <w:noProof/>
        </w:rPr>
        <w:t xml:space="preserve">ng single family lots. </w:t>
      </w:r>
      <w:r w:rsidR="007A7081" w:rsidRPr="00F67BD3">
        <w:rPr>
          <w:rFonts w:ascii="Muli" w:hAnsi="Muli" w:cs="Arial"/>
          <w:noProof/>
        </w:rPr>
        <w:t xml:space="preserve">We will </w:t>
      </w:r>
      <w:r w:rsidR="009D2890" w:rsidRPr="00F67BD3">
        <w:rPr>
          <w:rFonts w:ascii="Muli" w:hAnsi="Muli" w:cs="Arial"/>
          <w:noProof/>
        </w:rPr>
        <w:t>include a discussion of:</w:t>
      </w:r>
    </w:p>
    <w:p w14:paraId="292A3030" w14:textId="77777777" w:rsidR="009D2890" w:rsidRPr="00F67BD3" w:rsidRDefault="009D2890" w:rsidP="004A3D79">
      <w:pPr>
        <w:jc w:val="both"/>
        <w:rPr>
          <w:rFonts w:ascii="Muli" w:hAnsi="Muli" w:cs="Arial"/>
          <w:noProof/>
        </w:rPr>
      </w:pPr>
    </w:p>
    <w:p w14:paraId="2EC5902E" w14:textId="6082D104" w:rsidR="009D2890" w:rsidRPr="00F67BD3" w:rsidRDefault="00B269DE" w:rsidP="004A3D79">
      <w:pPr>
        <w:pStyle w:val="ListParagraph"/>
        <w:numPr>
          <w:ilvl w:val="0"/>
          <w:numId w:val="3"/>
        </w:numPr>
        <w:jc w:val="both"/>
        <w:rPr>
          <w:rFonts w:ascii="Muli" w:hAnsi="Muli" w:cs="Arial"/>
          <w:noProof/>
        </w:rPr>
      </w:pPr>
      <w:r w:rsidRPr="00F67BD3">
        <w:rPr>
          <w:rFonts w:ascii="Muli" w:hAnsi="Muli" w:cs="Arial"/>
          <w:noProof/>
        </w:rPr>
        <w:t>Ideas</w:t>
      </w:r>
      <w:r w:rsidR="009D2890" w:rsidRPr="00F67BD3">
        <w:rPr>
          <w:rFonts w:ascii="Muli" w:hAnsi="Muli" w:cs="Arial"/>
          <w:noProof/>
        </w:rPr>
        <w:t xml:space="preserve"> to implement </w:t>
      </w:r>
      <w:hyperlink r:id="rId40" w:history="1">
        <w:r w:rsidR="009D2890" w:rsidRPr="00F67BD3">
          <w:rPr>
            <w:rStyle w:val="Hyperlink"/>
            <w:rFonts w:ascii="Muli" w:hAnsi="Muli" w:cs="Arial"/>
            <w:noProof/>
          </w:rPr>
          <w:t>HB 1337</w:t>
        </w:r>
      </w:hyperlink>
      <w:r w:rsidR="009D2890" w:rsidRPr="00F67BD3">
        <w:rPr>
          <w:rFonts w:ascii="Muli" w:hAnsi="Muli" w:cs="Arial"/>
          <w:noProof/>
        </w:rPr>
        <w:t>, which will require the city to permit at least two Accessory Dwelling Units on all residential lots.</w:t>
      </w:r>
    </w:p>
    <w:p w14:paraId="423CA50A" w14:textId="2F1155C8" w:rsidR="009D2890" w:rsidRPr="00F67BD3" w:rsidRDefault="009D2890" w:rsidP="004A3D79">
      <w:pPr>
        <w:pStyle w:val="ListParagraph"/>
        <w:numPr>
          <w:ilvl w:val="0"/>
          <w:numId w:val="3"/>
        </w:numPr>
        <w:jc w:val="both"/>
        <w:rPr>
          <w:rFonts w:ascii="Muli" w:hAnsi="Muli" w:cs="Arial"/>
          <w:noProof/>
        </w:rPr>
      </w:pPr>
      <w:r w:rsidRPr="00F67BD3">
        <w:rPr>
          <w:rFonts w:ascii="Muli" w:hAnsi="Muli" w:cs="Arial"/>
          <w:noProof/>
        </w:rPr>
        <w:t xml:space="preserve">Options </w:t>
      </w:r>
      <w:r w:rsidR="007A7081" w:rsidRPr="00F67BD3">
        <w:rPr>
          <w:rFonts w:ascii="Muli" w:hAnsi="Muli" w:cs="Arial"/>
          <w:noProof/>
        </w:rPr>
        <w:t xml:space="preserve">to </w:t>
      </w:r>
      <w:r w:rsidR="005F1504" w:rsidRPr="00F67BD3">
        <w:rPr>
          <w:rFonts w:ascii="Muli" w:hAnsi="Muli" w:cs="Arial"/>
          <w:noProof/>
        </w:rPr>
        <w:t xml:space="preserve">increase </w:t>
      </w:r>
      <w:r w:rsidR="001621D8" w:rsidRPr="00F67BD3">
        <w:rPr>
          <w:rFonts w:ascii="Muli" w:hAnsi="Muli" w:cs="Arial"/>
          <w:noProof/>
        </w:rPr>
        <w:t xml:space="preserve">middle </w:t>
      </w:r>
      <w:r w:rsidR="005F1504" w:rsidRPr="00F67BD3">
        <w:rPr>
          <w:rFonts w:ascii="Muli" w:hAnsi="Muli" w:cs="Arial"/>
          <w:noProof/>
        </w:rPr>
        <w:t>housing diversity and supply</w:t>
      </w:r>
      <w:r w:rsidR="00157143" w:rsidRPr="00F67BD3">
        <w:rPr>
          <w:rFonts w:ascii="Muli" w:hAnsi="Muli" w:cs="Arial"/>
          <w:noProof/>
        </w:rPr>
        <w:t>.</w:t>
      </w:r>
    </w:p>
    <w:p w14:paraId="3E8DAA01" w14:textId="77777777" w:rsidR="00E2664A" w:rsidRPr="00F67BD3" w:rsidRDefault="00E2664A" w:rsidP="004A3D79">
      <w:pPr>
        <w:jc w:val="both"/>
        <w:rPr>
          <w:rFonts w:ascii="Muli" w:hAnsi="Muli" w:cs="Arial"/>
          <w:noProof/>
        </w:rPr>
      </w:pPr>
    </w:p>
    <w:p w14:paraId="7E10DDDC" w14:textId="4BD4619F" w:rsidR="009C24B8" w:rsidRPr="00F67BD3" w:rsidRDefault="007A7081" w:rsidP="004A3D79">
      <w:pPr>
        <w:jc w:val="both"/>
        <w:rPr>
          <w:rFonts w:ascii="Muli" w:hAnsi="Muli" w:cs="Arial"/>
          <w:noProof/>
        </w:rPr>
      </w:pPr>
      <w:r w:rsidRPr="00F67BD3">
        <w:rPr>
          <w:rFonts w:ascii="Muli" w:hAnsi="Muli" w:cs="Arial"/>
          <w:noProof/>
        </w:rPr>
        <w:t xml:space="preserve">In addition to linking policy and code options the city could consider, </w:t>
      </w:r>
      <w:r w:rsidR="00E77F1E" w:rsidRPr="00F67BD3">
        <w:rPr>
          <w:rFonts w:ascii="Muli" w:hAnsi="Muli" w:cs="Arial"/>
          <w:noProof/>
        </w:rPr>
        <w:t>feedback from community outreach and engagement will be incorporated</w:t>
      </w:r>
      <w:r w:rsidR="009C24B8" w:rsidRPr="00F67BD3">
        <w:rPr>
          <w:rFonts w:ascii="Muli" w:hAnsi="Muli" w:cs="Arial"/>
          <w:noProof/>
        </w:rPr>
        <w:t>.</w:t>
      </w:r>
      <w:r w:rsidR="00B269DE" w:rsidRPr="00F67BD3">
        <w:rPr>
          <w:rFonts w:ascii="Muli" w:hAnsi="Muli" w:cs="Arial"/>
          <w:noProof/>
        </w:rPr>
        <w:t xml:space="preserve"> </w:t>
      </w:r>
      <w:r w:rsidR="009C24B8" w:rsidRPr="00F67BD3">
        <w:rPr>
          <w:rFonts w:ascii="Muli" w:hAnsi="Muli" w:cs="Arial"/>
          <w:noProof/>
        </w:rPr>
        <w:t xml:space="preserve">Lastly, as goals, policies, and strategies are developed, it is important to recognize that it takes </w:t>
      </w:r>
      <w:r w:rsidR="00B269DE" w:rsidRPr="00F67BD3">
        <w:rPr>
          <w:rFonts w:ascii="Muli" w:hAnsi="Muli" w:cs="Arial"/>
          <w:noProof/>
        </w:rPr>
        <w:t>a</w:t>
      </w:r>
      <w:r w:rsidR="009C24B8" w:rsidRPr="00F67BD3">
        <w:rPr>
          <w:rFonts w:ascii="Muli" w:hAnsi="Muli" w:cs="Arial"/>
          <w:noProof/>
        </w:rPr>
        <w:t xml:space="preserve"> variety of options</w:t>
      </w:r>
      <w:r w:rsidR="00B269DE" w:rsidRPr="00F67BD3">
        <w:rPr>
          <w:rFonts w:ascii="Muli" w:hAnsi="Muli" w:cs="Arial"/>
          <w:noProof/>
        </w:rPr>
        <w:t xml:space="preserve"> to make progress on goals, such as providing more housing options at prices that are affordable to different income levels. The graphic below outlines how various strategies can all work towards a common goal.</w:t>
      </w:r>
    </w:p>
    <w:p w14:paraId="3A50A925" w14:textId="77777777" w:rsidR="009C24B8" w:rsidRPr="00F67BD3" w:rsidRDefault="009C24B8" w:rsidP="00BE60F4">
      <w:pPr>
        <w:rPr>
          <w:rFonts w:ascii="Muli" w:hAnsi="Muli" w:cs="Arial"/>
          <w:noProof/>
        </w:rPr>
      </w:pPr>
    </w:p>
    <w:p w14:paraId="176B2E84" w14:textId="085542A8" w:rsidR="009C24B8" w:rsidRPr="00F67BD3" w:rsidRDefault="0089766A" w:rsidP="00BE60F4">
      <w:pPr>
        <w:rPr>
          <w:rFonts w:ascii="Muli" w:hAnsi="Muli" w:cs="Arial"/>
          <w:noProof/>
        </w:rPr>
      </w:pPr>
      <w:r>
        <w:rPr>
          <w:noProof/>
        </w:rPr>
        <w:pict w14:anchorId="0266B0BB">
          <v:shape id="_x0000_s2051" type="#_x0000_t202" style="position:absolute;margin-left:.75pt;margin-top:139.3pt;width:153.75pt;height:42.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" filled="f" stroked="f">
            <v:textbox>
              <w:txbxContent>
                <w:p w14:paraId="04794E71" w14:textId="1563E787" w:rsidR="00B269DE" w:rsidRPr="00027311" w:rsidRDefault="00B269DE" w:rsidP="00B269DE">
                  <w:pPr>
                    <w:rPr>
                      <w:rFonts w:ascii="Arial" w:hAnsi="Arial" w:cs="Arial"/>
                      <w:i/>
                      <w:iCs/>
                      <w:sz w:val="20"/>
                      <w:szCs w:val="20"/>
                    </w:rPr>
                  </w:pPr>
                  <w:r w:rsidRPr="00027311">
                    <w:rPr>
                      <w:rFonts w:ascii="Arial" w:hAnsi="Arial" w:cs="Arial"/>
                      <w:i/>
                      <w:iCs/>
                      <w:sz w:val="20"/>
                      <w:szCs w:val="20"/>
                    </w:rPr>
                    <w:t xml:space="preserve">Figure </w:t>
                  </w:r>
                  <w:r w:rsidR="004A3D79">
                    <w:rPr>
                      <w:rFonts w:ascii="Arial" w:hAnsi="Arial" w:cs="Arial"/>
                      <w:i/>
                      <w:iCs/>
                      <w:sz w:val="20"/>
                      <w:szCs w:val="20"/>
                    </w:rPr>
                    <w:t>5</w:t>
                  </w:r>
                  <w:r w:rsidRPr="00027311">
                    <w:rPr>
                      <w:rFonts w:ascii="Arial" w:hAnsi="Arial" w:cs="Arial"/>
                      <w:i/>
                      <w:iCs/>
                      <w:sz w:val="20"/>
                      <w:szCs w:val="20"/>
                    </w:rPr>
                    <w:t xml:space="preserve">. </w:t>
                  </w:r>
                  <w:r>
                    <w:rPr>
                      <w:rFonts w:ascii="Arial" w:hAnsi="Arial" w:cs="Arial"/>
                      <w:i/>
                      <w:iCs/>
                      <w:sz w:val="20"/>
                      <w:szCs w:val="20"/>
                    </w:rPr>
                    <w:t>Housing options working together to implement goals and policies</w:t>
                  </w:r>
                </w:p>
              </w:txbxContent>
            </v:textbox>
            <w10:wrap anchorx="margin"/>
          </v:shape>
        </w:pict>
      </w:r>
      <w:r w:rsidR="00B269DE" w:rsidRPr="00F67BD3">
        <w:rPr>
          <w:rFonts w:ascii="Muli" w:hAnsi="Muli" w:cs="Arial"/>
          <w:noProof/>
        </w:rPr>
        <w:drawing>
          <wp:inline distT="0" distB="0" distL="0" distR="0" wp14:anchorId="7E501C1B" wp14:editId="57DA90B6">
            <wp:extent cx="5943600" cy="2731135"/>
            <wp:effectExtent l="0" t="0" r="0" b="0"/>
            <wp:docPr id="9265388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3882" name="Picture 1" descr="Diagram&#10;&#10;Description automatically generated"/>
                    <pic:cNvPicPr/>
                  </pic:nvPicPr>
                  <pic:blipFill>
                    <a:blip r:embed="rId41"/>
                    <a:stretch>
                      <a:fillRect/>
                    </a:stretch>
                  </pic:blipFill>
                  <pic:spPr>
                    <a:xfrm>
                      <a:off x="0" y="0"/>
                      <a:ext cx="5943600" cy="2731135"/>
                    </a:xfrm>
                    <a:prstGeom prst="rect">
                      <a:avLst/>
                    </a:prstGeom>
                  </pic:spPr>
                </pic:pic>
              </a:graphicData>
            </a:graphic>
          </wp:inline>
        </w:drawing>
      </w:r>
    </w:p>
    <w:p w14:paraId="4BA72008" w14:textId="77777777" w:rsidR="00330A72" w:rsidRPr="00F67BD3" w:rsidRDefault="00330A72" w:rsidP="00BD1CF4">
      <w:pPr>
        <w:rPr>
          <w:rFonts w:ascii="Muli" w:eastAsia="SimSun" w:hAnsi="Muli" w:cs="Arial"/>
          <w:b/>
          <w:bCs/>
          <w:color w:val="0F243E" w:themeColor="text2" w:themeShade="80"/>
          <w:sz w:val="24"/>
          <w:szCs w:val="24"/>
        </w:rPr>
      </w:pPr>
    </w:p>
    <w:p w14:paraId="4EB7438D" w14:textId="77777777" w:rsidR="00550E2F" w:rsidRPr="00F67BD3" w:rsidRDefault="00550E2F" w:rsidP="00BD1CF4">
      <w:pPr>
        <w:rPr>
          <w:rFonts w:ascii="Muli" w:eastAsia="SimSun" w:hAnsi="Muli" w:cs="Arial"/>
          <w:b/>
          <w:bCs/>
          <w:color w:val="0F243E" w:themeColor="text2" w:themeShade="80"/>
          <w:sz w:val="24"/>
          <w:szCs w:val="24"/>
        </w:rPr>
        <w:sectPr w:rsidR="00550E2F" w:rsidRPr="00F67BD3" w:rsidSect="00FD003B">
          <w:pgSz w:w="12240" w:h="15840" w:code="1"/>
          <w:pgMar w:top="1440" w:right="1440" w:bottom="1350" w:left="1440" w:header="720" w:footer="720" w:gutter="0"/>
          <w:cols w:space="720"/>
          <w:docGrid w:linePitch="299"/>
        </w:sectPr>
      </w:pPr>
      <w:bookmarkStart w:id="14" w:name="_Hlk134428055"/>
    </w:p>
    <w:p w14:paraId="688EC2A3" w14:textId="74387B0E" w:rsidR="005011E3" w:rsidRPr="00F67BD3" w:rsidRDefault="00A370DC" w:rsidP="00BD1CF4">
      <w:pPr>
        <w:rPr>
          <w:rFonts w:ascii="Muli" w:eastAsia="SimSun" w:hAnsi="Muli" w:cs="Arial"/>
          <w:b/>
          <w:bCs/>
          <w:color w:val="0F243E" w:themeColor="text2" w:themeShade="80"/>
          <w:sz w:val="24"/>
          <w:szCs w:val="24"/>
        </w:rPr>
      </w:pPr>
      <w:r w:rsidRPr="00F67BD3">
        <w:rPr>
          <w:rFonts w:ascii="Muli" w:eastAsia="SimSun" w:hAnsi="Muli" w:cs="Arial"/>
          <w:b/>
          <w:bCs/>
          <w:color w:val="0F243E" w:themeColor="text2" w:themeShade="80"/>
          <w:sz w:val="24"/>
          <w:szCs w:val="24"/>
        </w:rPr>
        <w:lastRenderedPageBreak/>
        <w:t>Anti-displacement</w:t>
      </w:r>
      <w:r w:rsidR="001621D8" w:rsidRPr="00F67BD3">
        <w:rPr>
          <w:rFonts w:ascii="Muli" w:eastAsia="SimSun" w:hAnsi="Muli" w:cs="Arial"/>
          <w:b/>
          <w:bCs/>
          <w:color w:val="0F243E" w:themeColor="text2" w:themeShade="80"/>
          <w:sz w:val="24"/>
          <w:szCs w:val="24"/>
        </w:rPr>
        <w:t xml:space="preserve">, racially disparate impacts, and exclusion in housing </w:t>
      </w:r>
      <w:bookmarkEnd w:id="14"/>
      <w:r w:rsidR="001621D8" w:rsidRPr="00F67BD3">
        <w:rPr>
          <w:rFonts w:ascii="Muli" w:eastAsia="SimSun" w:hAnsi="Muli" w:cs="Arial"/>
          <w:b/>
          <w:bCs/>
          <w:color w:val="0F243E" w:themeColor="text2" w:themeShade="80"/>
          <w:sz w:val="24"/>
          <w:szCs w:val="24"/>
        </w:rPr>
        <w:t>-</w:t>
      </w:r>
      <w:r w:rsidRPr="00F67BD3">
        <w:rPr>
          <w:rFonts w:ascii="Muli" w:eastAsia="SimSun" w:hAnsi="Muli" w:cs="Arial"/>
          <w:b/>
          <w:bCs/>
          <w:color w:val="0F243E" w:themeColor="text2" w:themeShade="80"/>
          <w:sz w:val="24"/>
          <w:szCs w:val="24"/>
        </w:rPr>
        <w:t xml:space="preserve"> policy options, recommendations, and strategies</w:t>
      </w:r>
    </w:p>
    <w:p w14:paraId="769FBE49" w14:textId="77777777" w:rsidR="00A370DC" w:rsidRPr="00F67BD3" w:rsidRDefault="00A370DC" w:rsidP="00BD1CF4">
      <w:pPr>
        <w:rPr>
          <w:rFonts w:ascii="Muli" w:hAnsi="Muli" w:cs="Arial"/>
        </w:rPr>
      </w:pPr>
    </w:p>
    <w:p w14:paraId="5485660C" w14:textId="3DC69587" w:rsidR="00B24518" w:rsidRPr="00F67BD3" w:rsidRDefault="008A2C69" w:rsidP="002378C6">
      <w:pPr>
        <w:jc w:val="both"/>
        <w:rPr>
          <w:rFonts w:ascii="Muli" w:hAnsi="Muli" w:cs="Arial"/>
        </w:rPr>
      </w:pPr>
      <w:r w:rsidRPr="00F67BD3">
        <w:rPr>
          <w:rFonts w:ascii="Muli" w:hAnsi="Muli" w:cs="Arial"/>
        </w:rPr>
        <w:t xml:space="preserve">This section focuses on </w:t>
      </w:r>
      <w:r w:rsidR="00B24518" w:rsidRPr="00F67BD3">
        <w:rPr>
          <w:rFonts w:ascii="Muli" w:hAnsi="Muli" w:cs="Arial"/>
        </w:rPr>
        <w:t xml:space="preserve">policy and code </w:t>
      </w:r>
      <w:r w:rsidRPr="00F67BD3">
        <w:rPr>
          <w:rFonts w:ascii="Muli" w:hAnsi="Muli" w:cs="Arial"/>
        </w:rPr>
        <w:t>changes the city could consider to address and begin to undo the impacts of local policies and regulations that result in racially disparate impacts, displacement, and exclusion in housing.</w:t>
      </w:r>
      <w:r w:rsidR="00B24518" w:rsidRPr="00F67BD3">
        <w:rPr>
          <w:rFonts w:ascii="Muli" w:hAnsi="Muli" w:cs="Arial"/>
        </w:rPr>
        <w:t xml:space="preserve"> These are new requirements that have been added to the Growth Management Act (GMA) </w:t>
      </w:r>
      <w:r w:rsidR="00A370DC" w:rsidRPr="00F67BD3">
        <w:rPr>
          <w:rFonts w:ascii="Muli" w:hAnsi="Muli" w:cs="Arial"/>
        </w:rPr>
        <w:t xml:space="preserve">and regional and countywide planning policies </w:t>
      </w:r>
      <w:r w:rsidR="00B24518" w:rsidRPr="00F67BD3">
        <w:rPr>
          <w:rFonts w:ascii="Muli" w:hAnsi="Muli" w:cs="Arial"/>
        </w:rPr>
        <w:t>since the city last completed a major Comprehensive Plan update in 201</w:t>
      </w:r>
      <w:r w:rsidR="00291270">
        <w:rPr>
          <w:rFonts w:ascii="Muli" w:hAnsi="Muli" w:cs="Arial"/>
        </w:rPr>
        <w:t>4</w:t>
      </w:r>
      <w:r w:rsidR="00B24518" w:rsidRPr="00F67BD3">
        <w:rPr>
          <w:rFonts w:ascii="Muli" w:hAnsi="Muli" w:cs="Arial"/>
        </w:rPr>
        <w:t xml:space="preserve">. </w:t>
      </w:r>
      <w:r w:rsidR="003F59B7" w:rsidRPr="00F67BD3">
        <w:rPr>
          <w:rFonts w:ascii="Muli" w:hAnsi="Muli" w:cs="Arial"/>
        </w:rPr>
        <w:t>This means that the current Housing Element does not address many of these issues</w:t>
      </w:r>
      <w:r w:rsidR="00550E2F" w:rsidRPr="00F67BD3">
        <w:rPr>
          <w:rFonts w:ascii="Muli" w:hAnsi="Muli" w:cs="Arial"/>
        </w:rPr>
        <w:t xml:space="preserve"> at all, or only partially addresses them</w:t>
      </w:r>
      <w:r w:rsidR="003F59B7" w:rsidRPr="00F67BD3">
        <w:rPr>
          <w:rFonts w:ascii="Muli" w:hAnsi="Muli" w:cs="Arial"/>
        </w:rPr>
        <w:t>.</w:t>
      </w:r>
    </w:p>
    <w:p w14:paraId="5E2BE6C5" w14:textId="77777777" w:rsidR="002378C6" w:rsidRPr="00F67BD3" w:rsidRDefault="002378C6" w:rsidP="00B24518">
      <w:pPr>
        <w:rPr>
          <w:rFonts w:ascii="Muli" w:hAnsi="Muli" w:cs="Arial"/>
        </w:rPr>
      </w:pPr>
    </w:p>
    <w:p w14:paraId="4FC0FFD7" w14:textId="1192678D" w:rsidR="002378C6" w:rsidRPr="00F67BD3" w:rsidRDefault="002378C6" w:rsidP="00A53D47">
      <w:pPr>
        <w:pStyle w:val="HousingActionPlanSub-Headings"/>
        <w:rPr>
          <w:rFonts w:ascii="Muli" w:hAnsi="Muli"/>
        </w:rPr>
      </w:pPr>
      <w:bookmarkStart w:id="15" w:name="_Hlk134345740"/>
      <w:r w:rsidRPr="00F67BD3">
        <w:rPr>
          <w:rFonts w:ascii="Muli" w:hAnsi="Muli"/>
        </w:rPr>
        <w:t xml:space="preserve">State and </w:t>
      </w:r>
      <w:r w:rsidR="00A370DC" w:rsidRPr="00F67BD3">
        <w:rPr>
          <w:rFonts w:ascii="Muli" w:hAnsi="Muli"/>
        </w:rPr>
        <w:t>r</w:t>
      </w:r>
      <w:r w:rsidRPr="00F67BD3">
        <w:rPr>
          <w:rFonts w:ascii="Muli" w:hAnsi="Muli"/>
        </w:rPr>
        <w:t>egional</w:t>
      </w:r>
      <w:r w:rsidR="00A370DC" w:rsidRPr="00F67BD3">
        <w:rPr>
          <w:rFonts w:ascii="Muli" w:hAnsi="Muli"/>
        </w:rPr>
        <w:t xml:space="preserve"> and countywide</w:t>
      </w:r>
      <w:r w:rsidRPr="00F67BD3">
        <w:rPr>
          <w:rFonts w:ascii="Muli" w:hAnsi="Muli"/>
        </w:rPr>
        <w:t xml:space="preserve"> policy changes – </w:t>
      </w:r>
      <w:r w:rsidR="00A370DC" w:rsidRPr="00F67BD3">
        <w:rPr>
          <w:rFonts w:ascii="Muli" w:hAnsi="Muli"/>
        </w:rPr>
        <w:t>d</w:t>
      </w:r>
      <w:r w:rsidR="003F59B7" w:rsidRPr="00F67BD3">
        <w:rPr>
          <w:rFonts w:ascii="Muli" w:hAnsi="Muli"/>
        </w:rPr>
        <w:t>isplacement and racially disprate impacts</w:t>
      </w:r>
    </w:p>
    <w:bookmarkEnd w:id="15"/>
    <w:p w14:paraId="3A23C282" w14:textId="34B5E4D5" w:rsidR="002378C6" w:rsidRPr="00F67BD3" w:rsidRDefault="002378C6" w:rsidP="002378C6">
      <w:pPr>
        <w:pStyle w:val="HousingActionPlanBodyText"/>
        <w:jc w:val="both"/>
        <w:rPr>
          <w:rFonts w:ascii="Muli" w:hAnsi="Muli" w:cs="Arial"/>
          <w:color w:val="auto"/>
        </w:rPr>
      </w:pPr>
      <w:r w:rsidRPr="00F67BD3">
        <w:rPr>
          <w:rFonts w:ascii="Muli" w:hAnsi="Muli" w:cs="Arial"/>
          <w:color w:val="auto"/>
        </w:rPr>
        <w:t xml:space="preserve">The following table outlines some of the changes to the Housing Element and regional and countywide planning policies primarily focused on </w:t>
      </w:r>
      <w:bookmarkStart w:id="16" w:name="_Hlk134351827"/>
      <w:r w:rsidR="003F59B7" w:rsidRPr="00F67BD3">
        <w:rPr>
          <w:rFonts w:ascii="Muli" w:hAnsi="Muli" w:cs="Arial"/>
          <w:color w:val="auto"/>
        </w:rPr>
        <w:t>displacement, racially disparate impacts, and exclusion in housing</w:t>
      </w:r>
      <w:bookmarkEnd w:id="16"/>
      <w:r w:rsidR="003F59B7" w:rsidRPr="00F67BD3">
        <w:rPr>
          <w:rFonts w:ascii="Muli" w:hAnsi="Muli" w:cs="Arial"/>
          <w:color w:val="auto"/>
        </w:rPr>
        <w:t>.</w:t>
      </w:r>
      <w:r w:rsidRPr="00F67BD3">
        <w:rPr>
          <w:rFonts w:ascii="Muli" w:hAnsi="Muli" w:cs="Arial"/>
          <w:color w:val="auto"/>
        </w:rPr>
        <w:t xml:space="preserve"> </w:t>
      </w:r>
      <w:r w:rsidRPr="00F67BD3">
        <w:rPr>
          <w:rFonts w:ascii="Muli" w:hAnsi="Muli" w:cs="Arial"/>
          <w:color w:val="auto"/>
          <w:u w:val="single"/>
        </w:rPr>
        <w:t>Underlined</w:t>
      </w:r>
      <w:r w:rsidRPr="00F67BD3">
        <w:rPr>
          <w:rFonts w:ascii="Muli" w:hAnsi="Muli" w:cs="Arial"/>
          <w:color w:val="auto"/>
        </w:rPr>
        <w:t xml:space="preserve"> language indicates that it is new language that has been adopted since the last Comprehensive Plan update. </w:t>
      </w:r>
    </w:p>
    <w:p w14:paraId="3BE25F44" w14:textId="6533A13E" w:rsidR="001621D8" w:rsidRPr="00F67BD3" w:rsidRDefault="001621D8" w:rsidP="001621D8">
      <w:pPr>
        <w:pStyle w:val="HousingActionPlanBodyText"/>
        <w:jc w:val="both"/>
        <w:rPr>
          <w:rFonts w:ascii="Muli" w:hAnsi="Muli" w:cs="Arial"/>
          <w:color w:val="auto"/>
        </w:rPr>
      </w:pPr>
      <w:r w:rsidRPr="00F67BD3">
        <w:rPr>
          <w:rFonts w:ascii="Muli" w:hAnsi="Muli" w:cs="Arial"/>
          <w:color w:val="auto"/>
        </w:rPr>
        <w:t>As noted earlier in this report</w:t>
      </w:r>
      <w:r w:rsidR="004A3D79" w:rsidRPr="00F67BD3">
        <w:rPr>
          <w:rFonts w:ascii="Muli" w:hAnsi="Muli" w:cs="Arial"/>
          <w:color w:val="auto"/>
        </w:rPr>
        <w:t>,</w:t>
      </w:r>
      <w:r w:rsidRPr="00F67BD3">
        <w:rPr>
          <w:rFonts w:ascii="Muli" w:hAnsi="Muli" w:cs="Arial"/>
          <w:color w:val="auto"/>
        </w:rPr>
        <w:t xml:space="preserve"> the regional policies in VISION 2050 were adopted in October 2020. Housing Bill 1220, which modified Housing Element requirements, was adopted in May 2021. While V</w:t>
      </w:r>
      <w:r w:rsidR="004A3D79" w:rsidRPr="00F67BD3">
        <w:rPr>
          <w:rFonts w:ascii="Muli" w:hAnsi="Muli" w:cs="Arial"/>
          <w:color w:val="auto"/>
        </w:rPr>
        <w:t>ISION</w:t>
      </w:r>
      <w:r w:rsidRPr="00F67BD3">
        <w:rPr>
          <w:rFonts w:ascii="Muli" w:hAnsi="Muli" w:cs="Arial"/>
          <w:color w:val="auto"/>
        </w:rPr>
        <w:t xml:space="preserve"> 2050 is not required to fully address each change to state law requirements for planning, it is likely that additional policy considerations would have been made if Housing Element changes were adopted first. Therefore, there are some areas that are now addressed at the state level that may not be included in regional or countywide planning policies. </w:t>
      </w:r>
    </w:p>
    <w:p w14:paraId="3FE64D02" w14:textId="77777777" w:rsidR="001621D8" w:rsidRPr="00F67BD3" w:rsidRDefault="001621D8" w:rsidP="002378C6">
      <w:pPr>
        <w:pStyle w:val="HousingActionPlanBodyText"/>
        <w:jc w:val="both"/>
        <w:rPr>
          <w:rFonts w:ascii="Muli" w:hAnsi="Muli" w:cs="Arial"/>
          <w:color w:val="auto"/>
        </w:rPr>
      </w:pPr>
    </w:p>
    <w:tbl>
      <w:tblPr>
        <w:tblStyle w:val="TableGrid"/>
        <w:tblW w:w="0" w:type="auto"/>
        <w:tblLook w:val="04A0" w:firstRow="1" w:lastRow="0" w:firstColumn="1" w:lastColumn="0" w:noHBand="0" w:noVBand="1"/>
      </w:tblPr>
      <w:tblGrid>
        <w:gridCol w:w="2245"/>
        <w:gridCol w:w="7105"/>
      </w:tblGrid>
      <w:tr w:rsidR="002378C6" w:rsidRPr="00F67BD3" w14:paraId="45ABDD85" w14:textId="77777777" w:rsidTr="00CF7A4F">
        <w:tc>
          <w:tcPr>
            <w:tcW w:w="2245" w:type="dxa"/>
          </w:tcPr>
          <w:p w14:paraId="08E9C22E" w14:textId="77777777" w:rsidR="002378C6" w:rsidRPr="00F67BD3" w:rsidRDefault="002378C6" w:rsidP="00CF7A4F">
            <w:pPr>
              <w:pStyle w:val="HousingActionPlanBodyText"/>
              <w:jc w:val="both"/>
              <w:rPr>
                <w:rFonts w:ascii="Muli" w:hAnsi="Muli" w:cs="Arial"/>
                <w:color w:val="auto"/>
              </w:rPr>
            </w:pPr>
            <w:bookmarkStart w:id="17" w:name="_Hlk134358362"/>
            <w:r w:rsidRPr="00F67BD3">
              <w:rPr>
                <w:rFonts w:ascii="Muli" w:hAnsi="Muli" w:cs="Arial"/>
                <w:b/>
                <w:bCs/>
              </w:rPr>
              <w:t>Housing Element – RCW 36.70A.070(2)</w:t>
            </w:r>
          </w:p>
        </w:tc>
        <w:tc>
          <w:tcPr>
            <w:tcW w:w="7105" w:type="dxa"/>
          </w:tcPr>
          <w:p w14:paraId="0ACB2718" w14:textId="53060C3C" w:rsidR="002378C6" w:rsidRPr="00F67BD3" w:rsidRDefault="0031758E" w:rsidP="002378C6">
            <w:pPr>
              <w:pStyle w:val="HousingActionPlanBodyText"/>
              <w:numPr>
                <w:ilvl w:val="0"/>
                <w:numId w:val="5"/>
              </w:numPr>
              <w:jc w:val="both"/>
              <w:rPr>
                <w:rFonts w:ascii="Muli" w:hAnsi="Muli" w:cs="Arial"/>
                <w:color w:val="auto"/>
              </w:rPr>
            </w:pPr>
            <w:r w:rsidRPr="00F67BD3">
              <w:rPr>
                <w:rFonts w:ascii="Muli" w:hAnsi="Muli" w:cs="Arial"/>
                <w:color w:val="auto"/>
                <w:sz w:val="20"/>
                <w:szCs w:val="20"/>
              </w:rPr>
              <w:t xml:space="preserve">(e)(i-iii) - </w:t>
            </w:r>
            <w:r w:rsidR="002378C6" w:rsidRPr="00F67BD3">
              <w:rPr>
                <w:rFonts w:ascii="Muli" w:hAnsi="Muli" w:cs="Arial"/>
                <w:color w:val="auto"/>
                <w:sz w:val="20"/>
                <w:szCs w:val="20"/>
              </w:rPr>
              <w:t>Includes</w:t>
            </w:r>
            <w:r w:rsidR="003F59B7" w:rsidRPr="00F67BD3">
              <w:rPr>
                <w:rFonts w:ascii="Muli" w:hAnsi="Muli" w:cs="Arial"/>
                <w:color w:val="auto"/>
                <w:sz w:val="20"/>
                <w:szCs w:val="20"/>
              </w:rPr>
              <w:t xml:space="preserve"> new requirement to identify </w:t>
            </w:r>
            <w:r w:rsidR="003F59B7" w:rsidRPr="00F67BD3">
              <w:rPr>
                <w:rFonts w:ascii="Muli" w:hAnsi="Muli" w:cs="Arial"/>
                <w:color w:val="auto"/>
                <w:sz w:val="20"/>
                <w:szCs w:val="20"/>
                <w:u w:val="single"/>
              </w:rPr>
              <w:t>local policies and regulations that result in racially disparate impacts, displacement, and exclusion in housing, including:</w:t>
            </w:r>
            <w:r w:rsidR="003F59B7" w:rsidRPr="00F67BD3">
              <w:rPr>
                <w:rFonts w:ascii="Muli" w:eastAsia="Times New Roman" w:hAnsi="Muli" w:cs="Trebuchet MS"/>
                <w:color w:val="auto"/>
                <w:u w:val="single"/>
              </w:rPr>
              <w:t xml:space="preserve"> </w:t>
            </w:r>
            <w:r w:rsidR="003F59B7" w:rsidRPr="00F67BD3">
              <w:rPr>
                <w:rFonts w:ascii="Muli" w:hAnsi="Muli" w:cs="Arial"/>
                <w:color w:val="auto"/>
                <w:sz w:val="20"/>
                <w:szCs w:val="20"/>
                <w:u w:val="single"/>
              </w:rPr>
              <w:t>(i) Zoning that may have a discriminatory effect; (ii) Disinvestment; and (iii) Infrastructure availability.</w:t>
            </w:r>
          </w:p>
          <w:p w14:paraId="13D87B97" w14:textId="6420C75B" w:rsidR="003F59B7" w:rsidRPr="00F67BD3" w:rsidRDefault="0031758E" w:rsidP="002378C6">
            <w:pPr>
              <w:pStyle w:val="HousingActionPlanBodyText"/>
              <w:numPr>
                <w:ilvl w:val="0"/>
                <w:numId w:val="5"/>
              </w:numPr>
              <w:jc w:val="both"/>
              <w:rPr>
                <w:rFonts w:ascii="Muli" w:hAnsi="Muli" w:cs="Arial"/>
                <w:color w:val="auto"/>
                <w:sz w:val="20"/>
                <w:szCs w:val="20"/>
              </w:rPr>
            </w:pPr>
            <w:r w:rsidRPr="00F67BD3">
              <w:rPr>
                <w:rFonts w:ascii="Muli" w:hAnsi="Muli" w:cs="Arial"/>
                <w:color w:val="auto"/>
                <w:sz w:val="20"/>
                <w:szCs w:val="20"/>
              </w:rPr>
              <w:t xml:space="preserve">(f) </w:t>
            </w:r>
            <w:r w:rsidR="003F59B7" w:rsidRPr="00F67BD3">
              <w:rPr>
                <w:rFonts w:ascii="Muli" w:hAnsi="Muli" w:cs="Arial"/>
                <w:color w:val="auto"/>
                <w:sz w:val="20"/>
                <w:szCs w:val="20"/>
              </w:rPr>
              <w:t xml:space="preserve">Identify and implement </w:t>
            </w:r>
            <w:r w:rsidR="003F59B7" w:rsidRPr="00F67BD3">
              <w:rPr>
                <w:rFonts w:ascii="Muli" w:hAnsi="Muli" w:cs="Arial"/>
                <w:color w:val="auto"/>
                <w:sz w:val="20"/>
                <w:szCs w:val="20"/>
                <w:u w:val="single"/>
              </w:rPr>
              <w:t>policies and regulations to address and begin to undo racially disparate impacts, displacement, and exclusion in housing caused by local policies, plans, and actions.</w:t>
            </w:r>
          </w:p>
          <w:p w14:paraId="1AD7BEE1" w14:textId="732E218B" w:rsidR="002378C6" w:rsidRPr="00F67BD3" w:rsidRDefault="0031758E" w:rsidP="003F59B7">
            <w:pPr>
              <w:pStyle w:val="HousingActionPlanBodyText"/>
              <w:numPr>
                <w:ilvl w:val="0"/>
                <w:numId w:val="5"/>
              </w:numPr>
              <w:jc w:val="both"/>
              <w:rPr>
                <w:rFonts w:ascii="Muli" w:hAnsi="Muli" w:cs="Arial"/>
                <w:b/>
                <w:bCs/>
                <w:color w:val="auto"/>
                <w:sz w:val="20"/>
                <w:szCs w:val="20"/>
              </w:rPr>
            </w:pPr>
            <w:r w:rsidRPr="00F67BD3">
              <w:rPr>
                <w:rFonts w:ascii="Muli" w:hAnsi="Muli" w:cs="Arial"/>
                <w:color w:val="auto"/>
                <w:sz w:val="20"/>
                <w:szCs w:val="20"/>
              </w:rPr>
              <w:t xml:space="preserve">(g) </w:t>
            </w:r>
            <w:r w:rsidR="003F59B7" w:rsidRPr="00F67BD3">
              <w:rPr>
                <w:rFonts w:ascii="Muli" w:hAnsi="Muli" w:cs="Arial"/>
                <w:color w:val="auto"/>
                <w:sz w:val="20"/>
                <w:szCs w:val="20"/>
              </w:rPr>
              <w:t xml:space="preserve">Identify </w:t>
            </w:r>
            <w:r w:rsidR="003F59B7" w:rsidRPr="00F67BD3">
              <w:rPr>
                <w:rFonts w:ascii="Muli" w:hAnsi="Muli" w:cs="Arial"/>
                <w:color w:val="auto"/>
                <w:sz w:val="20"/>
                <w:szCs w:val="20"/>
                <w:u w:val="single"/>
              </w:rPr>
              <w:t xml:space="preserve">areas that may be at higher risk of displacement from market forces that occur with changes to zoning </w:t>
            </w:r>
            <w:r w:rsidR="00E02FB4" w:rsidRPr="00F67BD3">
              <w:rPr>
                <w:rFonts w:ascii="Muli" w:hAnsi="Muli" w:cs="Arial"/>
                <w:color w:val="auto"/>
                <w:sz w:val="20"/>
                <w:szCs w:val="20"/>
                <w:u w:val="single"/>
              </w:rPr>
              <w:t>development regulations</w:t>
            </w:r>
            <w:r w:rsidR="003F59B7" w:rsidRPr="00F67BD3">
              <w:rPr>
                <w:rFonts w:ascii="Muli" w:hAnsi="Muli" w:cs="Arial"/>
                <w:color w:val="auto"/>
                <w:sz w:val="20"/>
                <w:szCs w:val="20"/>
                <w:u w:val="single"/>
              </w:rPr>
              <w:t xml:space="preserve"> and capital investments</w:t>
            </w:r>
            <w:r w:rsidR="003F59B7" w:rsidRPr="00F67BD3">
              <w:rPr>
                <w:rFonts w:ascii="Muli" w:hAnsi="Muli" w:cs="Arial"/>
                <w:color w:val="auto"/>
                <w:sz w:val="20"/>
                <w:szCs w:val="20"/>
              </w:rPr>
              <w:t>.</w:t>
            </w:r>
          </w:p>
          <w:p w14:paraId="0097412C" w14:textId="200D4CA9" w:rsidR="003F59B7" w:rsidRPr="00F67BD3" w:rsidRDefault="0031758E" w:rsidP="003F59B7">
            <w:pPr>
              <w:pStyle w:val="HousingActionPlanBodyText"/>
              <w:numPr>
                <w:ilvl w:val="0"/>
                <w:numId w:val="5"/>
              </w:numPr>
              <w:jc w:val="both"/>
              <w:rPr>
                <w:rFonts w:ascii="Muli" w:hAnsi="Muli" w:cs="Arial"/>
                <w:b/>
                <w:bCs/>
                <w:color w:val="auto"/>
                <w:sz w:val="20"/>
                <w:szCs w:val="20"/>
              </w:rPr>
            </w:pPr>
            <w:r w:rsidRPr="00F67BD3">
              <w:rPr>
                <w:rFonts w:ascii="Muli" w:hAnsi="Muli" w:cs="Arial"/>
                <w:color w:val="auto"/>
                <w:sz w:val="20"/>
                <w:szCs w:val="20"/>
              </w:rPr>
              <w:t xml:space="preserve">(h) </w:t>
            </w:r>
            <w:r w:rsidR="003F59B7" w:rsidRPr="00F67BD3">
              <w:rPr>
                <w:rFonts w:ascii="Muli" w:hAnsi="Muli" w:cs="Arial"/>
                <w:color w:val="auto"/>
                <w:sz w:val="20"/>
                <w:szCs w:val="20"/>
              </w:rPr>
              <w:t xml:space="preserve">Establish </w:t>
            </w:r>
            <w:r w:rsidR="003F59B7" w:rsidRPr="00F67BD3">
              <w:rPr>
                <w:rFonts w:ascii="Muli" w:hAnsi="Muli" w:cs="Arial"/>
                <w:color w:val="auto"/>
                <w:sz w:val="20"/>
                <w:szCs w:val="20"/>
                <w:u w:val="single"/>
              </w:rPr>
              <w:t xml:space="preserve">antidisplacement policies, with consideration given to the preservation of historical and cultural communities as well as investments in low, very low, extremely low, and moderate income housing; equitable development initiatives; inclusionary zoning; community planning requirements; tenant protections; land disposition policies; and consideration of land that may be used for </w:t>
            </w:r>
            <w:r w:rsidR="003F59B7" w:rsidRPr="00F67BD3">
              <w:rPr>
                <w:rFonts w:ascii="Muli" w:hAnsi="Muli" w:cs="Arial"/>
                <w:color w:val="auto"/>
                <w:sz w:val="20"/>
                <w:szCs w:val="20"/>
                <w:u w:val="single"/>
              </w:rPr>
              <w:lastRenderedPageBreak/>
              <w:t>affordable housing.</w:t>
            </w:r>
          </w:p>
        </w:tc>
      </w:tr>
      <w:tr w:rsidR="002378C6" w:rsidRPr="00F67BD3" w14:paraId="40B698EE" w14:textId="77777777" w:rsidTr="00CF7A4F">
        <w:tc>
          <w:tcPr>
            <w:tcW w:w="2245" w:type="dxa"/>
          </w:tcPr>
          <w:p w14:paraId="6D5E1B6B" w14:textId="77777777" w:rsidR="002378C6" w:rsidRPr="00F67BD3" w:rsidRDefault="002378C6" w:rsidP="00CF7A4F">
            <w:pPr>
              <w:pStyle w:val="HousingActionPlanBodyText"/>
              <w:jc w:val="both"/>
              <w:rPr>
                <w:rFonts w:ascii="Muli" w:hAnsi="Muli" w:cs="Arial"/>
                <w:b/>
                <w:bCs/>
              </w:rPr>
            </w:pPr>
            <w:r w:rsidRPr="00F67BD3">
              <w:rPr>
                <w:rFonts w:ascii="Muli" w:hAnsi="Muli" w:cs="Arial"/>
                <w:b/>
                <w:bCs/>
              </w:rPr>
              <w:lastRenderedPageBreak/>
              <w:t>VISION 2050</w:t>
            </w:r>
          </w:p>
        </w:tc>
        <w:tc>
          <w:tcPr>
            <w:tcW w:w="7105" w:type="dxa"/>
          </w:tcPr>
          <w:p w14:paraId="0AF092BF" w14:textId="69354FD3" w:rsidR="00324C9F" w:rsidRPr="00F67BD3" w:rsidRDefault="00324C9F" w:rsidP="002378C6">
            <w:pPr>
              <w:pStyle w:val="HousingActionPlanBodyText"/>
              <w:numPr>
                <w:ilvl w:val="0"/>
                <w:numId w:val="5"/>
              </w:numPr>
              <w:jc w:val="both"/>
              <w:rPr>
                <w:rFonts w:ascii="Muli" w:hAnsi="Muli" w:cs="Arial"/>
                <w:b/>
                <w:bCs/>
                <w:color w:val="auto"/>
                <w:sz w:val="20"/>
                <w:szCs w:val="20"/>
              </w:rPr>
            </w:pPr>
            <w:r w:rsidRPr="00F67BD3">
              <w:rPr>
                <w:rFonts w:ascii="Muli" w:hAnsi="Muli" w:cs="Arial"/>
                <w:b/>
                <w:bCs/>
                <w:color w:val="auto"/>
                <w:sz w:val="20"/>
                <w:szCs w:val="20"/>
              </w:rPr>
              <w:t xml:space="preserve">H-2 - </w:t>
            </w:r>
            <w:r w:rsidRPr="00F67BD3">
              <w:rPr>
                <w:rFonts w:ascii="Muli" w:eastAsia="Calibri" w:hAnsi="Muli" w:cs="Arial"/>
                <w:color w:val="auto"/>
                <w:sz w:val="20"/>
                <w:szCs w:val="20"/>
              </w:rPr>
              <w:t>Provide</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a</w:t>
            </w:r>
            <w:r w:rsidR="004A3D79" w:rsidRPr="00F67BD3">
              <w:rPr>
                <w:rFonts w:ascii="Muli" w:eastAsia="Calibri" w:hAnsi="Muli" w:cs="Arial"/>
                <w:color w:val="auto"/>
                <w:sz w:val="20"/>
                <w:szCs w:val="20"/>
              </w:rPr>
              <w:t xml:space="preserve"> </w:t>
            </w:r>
            <w:r w:rsidRPr="00F67BD3">
              <w:rPr>
                <w:rFonts w:ascii="Muli" w:eastAsia="Calibri" w:hAnsi="Muli" w:cs="Arial"/>
                <w:color w:val="auto"/>
                <w:sz w:val="20"/>
                <w:szCs w:val="20"/>
              </w:rPr>
              <w:t>range</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of</w:t>
            </w:r>
            <w:r w:rsidR="004A3D79" w:rsidRPr="00F67BD3">
              <w:rPr>
                <w:rFonts w:ascii="Muli" w:eastAsia="Calibri" w:hAnsi="Muli" w:cs="Arial"/>
                <w:color w:val="auto"/>
                <w:sz w:val="20"/>
                <w:szCs w:val="20"/>
              </w:rPr>
              <w:t xml:space="preserve"> </w:t>
            </w:r>
            <w:r w:rsidRPr="00F67BD3">
              <w:rPr>
                <w:rFonts w:ascii="Muli" w:eastAsia="Calibri" w:hAnsi="Muli" w:cs="Arial"/>
                <w:color w:val="auto"/>
                <w:sz w:val="20"/>
                <w:szCs w:val="20"/>
              </w:rPr>
              <w:t>housing</w:t>
            </w:r>
            <w:r w:rsidR="004A3D79" w:rsidRPr="00F67BD3">
              <w:rPr>
                <w:rFonts w:ascii="Muli" w:eastAsia="Calibri" w:hAnsi="Muli" w:cs="Arial"/>
                <w:color w:val="auto"/>
                <w:sz w:val="20"/>
                <w:szCs w:val="20"/>
              </w:rPr>
              <w:t xml:space="preserve"> </w:t>
            </w:r>
            <w:r w:rsidRPr="00F67BD3">
              <w:rPr>
                <w:rFonts w:ascii="Muli" w:eastAsia="Calibri" w:hAnsi="Muli" w:cs="Arial"/>
                <w:color w:val="auto"/>
                <w:sz w:val="20"/>
                <w:szCs w:val="20"/>
              </w:rPr>
              <w:t>types</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and</w:t>
            </w:r>
            <w:r w:rsidRPr="00F67BD3">
              <w:rPr>
                <w:rFonts w:ascii="Muli" w:eastAsia="Calibri" w:hAnsi="Muli" w:cs="Arial"/>
                <w:color w:val="auto"/>
                <w:spacing w:val="-37"/>
                <w:sz w:val="20"/>
                <w:szCs w:val="20"/>
              </w:rPr>
              <w:t xml:space="preserve"> </w:t>
            </w:r>
            <w:r w:rsidRPr="00F67BD3">
              <w:rPr>
                <w:rFonts w:ascii="Muli" w:eastAsia="Calibri" w:hAnsi="Muli" w:cs="Arial"/>
                <w:color w:val="auto"/>
                <w:sz w:val="20"/>
                <w:szCs w:val="20"/>
              </w:rPr>
              <w:t>choices</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to</w:t>
            </w:r>
            <w:r w:rsidRPr="00F67BD3">
              <w:rPr>
                <w:rFonts w:ascii="Muli" w:eastAsia="Calibri" w:hAnsi="Muli" w:cs="Arial"/>
                <w:color w:val="auto"/>
                <w:spacing w:val="-37"/>
                <w:sz w:val="20"/>
                <w:szCs w:val="20"/>
              </w:rPr>
              <w:t xml:space="preserve"> </w:t>
            </w:r>
            <w:r w:rsidRPr="00F67BD3">
              <w:rPr>
                <w:rFonts w:ascii="Muli" w:eastAsia="Calibri" w:hAnsi="Muli" w:cs="Arial"/>
                <w:color w:val="auto"/>
                <w:sz w:val="20"/>
                <w:szCs w:val="20"/>
              </w:rPr>
              <w:t>meet</w:t>
            </w:r>
            <w:r w:rsidRPr="00F67BD3">
              <w:rPr>
                <w:rFonts w:ascii="Muli" w:eastAsia="Calibri" w:hAnsi="Muli" w:cs="Arial"/>
                <w:color w:val="auto"/>
                <w:spacing w:val="-37"/>
                <w:sz w:val="20"/>
                <w:szCs w:val="20"/>
              </w:rPr>
              <w:t xml:space="preserve"> </w:t>
            </w:r>
            <w:r w:rsidRPr="00F67BD3">
              <w:rPr>
                <w:rFonts w:ascii="Muli" w:eastAsia="Calibri" w:hAnsi="Muli" w:cs="Arial"/>
                <w:color w:val="auto"/>
                <w:sz w:val="20"/>
                <w:szCs w:val="20"/>
              </w:rPr>
              <w:t>the</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housing needs</w:t>
            </w:r>
            <w:r w:rsidR="004A3D79" w:rsidRPr="00F67BD3">
              <w:rPr>
                <w:rFonts w:ascii="Muli" w:eastAsia="Calibri" w:hAnsi="Muli" w:cs="Arial"/>
                <w:color w:val="auto"/>
                <w:sz w:val="20"/>
                <w:szCs w:val="20"/>
              </w:rPr>
              <w:t xml:space="preserve"> </w:t>
            </w:r>
            <w:r w:rsidRPr="00F67BD3">
              <w:rPr>
                <w:rFonts w:ascii="Muli" w:eastAsia="Calibri" w:hAnsi="Muli" w:cs="Arial"/>
                <w:color w:val="auto"/>
                <w:sz w:val="20"/>
                <w:szCs w:val="20"/>
              </w:rPr>
              <w:t>of</w:t>
            </w:r>
            <w:r w:rsidR="004A3D79" w:rsidRPr="00F67BD3">
              <w:rPr>
                <w:rFonts w:ascii="Muli" w:eastAsia="Calibri" w:hAnsi="Muli" w:cs="Arial"/>
                <w:color w:val="auto"/>
                <w:sz w:val="20"/>
                <w:szCs w:val="20"/>
              </w:rPr>
              <w:t xml:space="preserve"> </w:t>
            </w:r>
            <w:r w:rsidRPr="00F67BD3">
              <w:rPr>
                <w:rFonts w:ascii="Muli" w:eastAsia="Calibri" w:hAnsi="Muli" w:cs="Arial"/>
                <w:color w:val="auto"/>
                <w:sz w:val="20"/>
                <w:szCs w:val="20"/>
              </w:rPr>
              <w:t>all</w:t>
            </w:r>
            <w:r w:rsidR="004A3D79" w:rsidRPr="00F67BD3">
              <w:rPr>
                <w:rFonts w:ascii="Muli" w:eastAsia="Calibri" w:hAnsi="Muli" w:cs="Arial"/>
                <w:color w:val="auto"/>
                <w:sz w:val="20"/>
                <w:szCs w:val="20"/>
              </w:rPr>
              <w:t xml:space="preserve"> </w:t>
            </w:r>
            <w:r w:rsidRPr="00F67BD3">
              <w:rPr>
                <w:rFonts w:ascii="Muli" w:eastAsia="Calibri" w:hAnsi="Muli" w:cs="Arial"/>
                <w:color w:val="auto"/>
                <w:sz w:val="20"/>
                <w:szCs w:val="20"/>
              </w:rPr>
              <w:t>income</w:t>
            </w:r>
            <w:r w:rsidR="004A3D79" w:rsidRPr="00F67BD3">
              <w:rPr>
                <w:rFonts w:ascii="Muli" w:eastAsia="Calibri" w:hAnsi="Muli" w:cs="Arial"/>
                <w:color w:val="auto"/>
                <w:sz w:val="20"/>
                <w:szCs w:val="20"/>
              </w:rPr>
              <w:t xml:space="preserve"> </w:t>
            </w:r>
            <w:r w:rsidRPr="00F67BD3">
              <w:rPr>
                <w:rFonts w:ascii="Muli" w:eastAsia="Calibri" w:hAnsi="Muli" w:cs="Arial"/>
                <w:color w:val="auto"/>
                <w:sz w:val="20"/>
                <w:szCs w:val="20"/>
              </w:rPr>
              <w:t>levels</w:t>
            </w:r>
            <w:r w:rsidR="004A3D79" w:rsidRPr="00F67BD3">
              <w:rPr>
                <w:rFonts w:ascii="Muli" w:eastAsia="Calibri" w:hAnsi="Muli" w:cs="Arial"/>
                <w:color w:val="auto"/>
                <w:sz w:val="20"/>
                <w:szCs w:val="20"/>
              </w:rPr>
              <w:t xml:space="preserve"> </w:t>
            </w:r>
            <w:r w:rsidRPr="00F67BD3">
              <w:rPr>
                <w:rFonts w:ascii="Muli" w:eastAsia="Calibri" w:hAnsi="Muli" w:cs="Arial"/>
                <w:color w:val="auto"/>
                <w:sz w:val="20"/>
                <w:szCs w:val="20"/>
              </w:rPr>
              <w:t>and</w:t>
            </w:r>
            <w:r w:rsidR="004A3D79" w:rsidRPr="00F67BD3">
              <w:rPr>
                <w:rFonts w:ascii="Muli" w:eastAsia="Calibri" w:hAnsi="Muli" w:cs="Arial"/>
                <w:color w:val="auto"/>
                <w:sz w:val="20"/>
                <w:szCs w:val="20"/>
              </w:rPr>
              <w:t xml:space="preserve"> </w:t>
            </w:r>
            <w:r w:rsidRPr="00F67BD3">
              <w:rPr>
                <w:rFonts w:ascii="Muli" w:eastAsia="Calibri" w:hAnsi="Muli" w:cs="Arial"/>
                <w:color w:val="auto"/>
                <w:sz w:val="20"/>
                <w:szCs w:val="20"/>
              </w:rPr>
              <w:t>demographic</w:t>
            </w:r>
            <w:r w:rsidR="004A3D79" w:rsidRPr="00F67BD3">
              <w:rPr>
                <w:rFonts w:ascii="Muli" w:eastAsia="Calibri" w:hAnsi="Muli" w:cs="Arial"/>
                <w:color w:val="auto"/>
                <w:sz w:val="20"/>
                <w:szCs w:val="20"/>
              </w:rPr>
              <w:t xml:space="preserve"> </w:t>
            </w:r>
            <w:r w:rsidRPr="00F67BD3">
              <w:rPr>
                <w:rFonts w:ascii="Muli" w:eastAsia="Calibri" w:hAnsi="Muli" w:cs="Arial"/>
                <w:color w:val="auto"/>
                <w:sz w:val="20"/>
                <w:szCs w:val="20"/>
              </w:rPr>
              <w:t>groups</w:t>
            </w:r>
            <w:r w:rsidR="004A3D79" w:rsidRPr="00F67BD3">
              <w:rPr>
                <w:rFonts w:ascii="Muli" w:eastAsia="Calibri" w:hAnsi="Muli" w:cs="Arial"/>
                <w:color w:val="auto"/>
                <w:sz w:val="20"/>
                <w:szCs w:val="20"/>
              </w:rPr>
              <w:t xml:space="preserve"> </w:t>
            </w:r>
            <w:r w:rsidRPr="00F67BD3">
              <w:rPr>
                <w:rFonts w:ascii="Muli" w:eastAsia="Calibri" w:hAnsi="Muli" w:cs="Arial"/>
                <w:color w:val="auto"/>
                <w:sz w:val="20"/>
                <w:szCs w:val="20"/>
              </w:rPr>
              <w:t>within</w:t>
            </w:r>
            <w:r w:rsidR="004A3D79" w:rsidRPr="00F67BD3">
              <w:rPr>
                <w:rFonts w:ascii="Muli" w:eastAsia="Calibri" w:hAnsi="Muli" w:cs="Arial"/>
                <w:color w:val="auto"/>
                <w:sz w:val="20"/>
                <w:szCs w:val="20"/>
              </w:rPr>
              <w:t xml:space="preserve"> </w:t>
            </w:r>
            <w:r w:rsidRPr="00F67BD3">
              <w:rPr>
                <w:rFonts w:ascii="Muli" w:eastAsia="Calibri" w:hAnsi="Muli" w:cs="Arial"/>
                <w:color w:val="auto"/>
                <w:sz w:val="20"/>
                <w:szCs w:val="20"/>
              </w:rPr>
              <w:t>the</w:t>
            </w:r>
            <w:r w:rsidR="004A3D79" w:rsidRPr="00F67BD3">
              <w:rPr>
                <w:rFonts w:ascii="Muli" w:eastAsia="Calibri" w:hAnsi="Muli" w:cs="Arial"/>
                <w:color w:val="auto"/>
                <w:sz w:val="20"/>
                <w:szCs w:val="20"/>
              </w:rPr>
              <w:t xml:space="preserve"> </w:t>
            </w:r>
            <w:r w:rsidRPr="00F67BD3">
              <w:rPr>
                <w:rFonts w:ascii="Muli" w:eastAsia="Calibri" w:hAnsi="Muli" w:cs="Arial"/>
                <w:color w:val="auto"/>
                <w:sz w:val="20"/>
                <w:szCs w:val="20"/>
              </w:rPr>
              <w:t>region.</w:t>
            </w:r>
          </w:p>
          <w:p w14:paraId="5EB75E19" w14:textId="3FDDC66A" w:rsidR="002378C6" w:rsidRPr="00F67BD3" w:rsidRDefault="005C2AAE" w:rsidP="002378C6">
            <w:pPr>
              <w:pStyle w:val="HousingActionPlanBodyText"/>
              <w:numPr>
                <w:ilvl w:val="0"/>
                <w:numId w:val="5"/>
              </w:numPr>
              <w:jc w:val="both"/>
              <w:rPr>
                <w:rFonts w:ascii="Muli" w:hAnsi="Muli" w:cs="Arial"/>
                <w:b/>
                <w:bCs/>
                <w:color w:val="auto"/>
                <w:sz w:val="20"/>
                <w:szCs w:val="20"/>
              </w:rPr>
            </w:pPr>
            <w:r w:rsidRPr="00F67BD3">
              <w:rPr>
                <w:rFonts w:ascii="Muli" w:hAnsi="Muli" w:cs="Arial"/>
                <w:b/>
                <w:bCs/>
                <w:color w:val="auto"/>
                <w:sz w:val="20"/>
                <w:szCs w:val="20"/>
              </w:rPr>
              <w:t xml:space="preserve">H-12 </w:t>
            </w:r>
            <w:r w:rsidR="003F59B7" w:rsidRPr="00F67BD3">
              <w:rPr>
                <w:rFonts w:ascii="Muli" w:hAnsi="Muli" w:cs="Arial"/>
                <w:b/>
                <w:bCs/>
                <w:color w:val="auto"/>
                <w:sz w:val="20"/>
                <w:szCs w:val="20"/>
              </w:rPr>
              <w:t xml:space="preserve"> </w:t>
            </w:r>
            <w:r w:rsidRPr="00F67BD3">
              <w:rPr>
                <w:rFonts w:ascii="Muli" w:hAnsi="Muli" w:cs="Arial"/>
                <w:color w:val="auto"/>
                <w:sz w:val="20"/>
                <w:szCs w:val="20"/>
                <w:u w:val="single"/>
              </w:rPr>
              <w:t>Identify</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potential</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physical,</w:t>
            </w:r>
            <w:r w:rsidRPr="00F67BD3">
              <w:rPr>
                <w:rFonts w:ascii="Muli" w:hAnsi="Muli" w:cs="Arial"/>
                <w:color w:val="auto"/>
                <w:spacing w:val="-22"/>
                <w:sz w:val="20"/>
                <w:szCs w:val="20"/>
                <w:u w:val="single"/>
              </w:rPr>
              <w:t xml:space="preserve"> </w:t>
            </w:r>
            <w:r w:rsidRPr="00F67BD3">
              <w:rPr>
                <w:rFonts w:ascii="Muli" w:hAnsi="Muli" w:cs="Arial"/>
                <w:color w:val="auto"/>
                <w:sz w:val="20"/>
                <w:szCs w:val="20"/>
                <w:u w:val="single"/>
              </w:rPr>
              <w:t>economic,</w:t>
            </w:r>
            <w:r w:rsidRPr="00F67BD3">
              <w:rPr>
                <w:rFonts w:ascii="Muli" w:hAnsi="Muli" w:cs="Arial"/>
                <w:color w:val="auto"/>
                <w:spacing w:val="-22"/>
                <w:sz w:val="20"/>
                <w:szCs w:val="20"/>
                <w:u w:val="single"/>
              </w:rPr>
              <w:t xml:space="preserve"> </w:t>
            </w:r>
            <w:r w:rsidRPr="00F67BD3">
              <w:rPr>
                <w:rFonts w:ascii="Muli" w:hAnsi="Muli" w:cs="Arial"/>
                <w:color w:val="auto"/>
                <w:sz w:val="20"/>
                <w:szCs w:val="20"/>
                <w:u w:val="single"/>
              </w:rPr>
              <w:t>and</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cultural</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displacement</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of</w:t>
            </w:r>
            <w:r w:rsidRPr="00F67BD3">
              <w:rPr>
                <w:rFonts w:ascii="Muli" w:hAnsi="Muli" w:cs="Arial"/>
                <w:color w:val="auto"/>
                <w:spacing w:val="-22"/>
                <w:sz w:val="20"/>
                <w:szCs w:val="20"/>
                <w:u w:val="single"/>
              </w:rPr>
              <w:t xml:space="preserve"> </w:t>
            </w:r>
            <w:r w:rsidRPr="00F67BD3">
              <w:rPr>
                <w:rFonts w:ascii="Muli" w:hAnsi="Muli" w:cs="Arial"/>
                <w:color w:val="auto"/>
                <w:sz w:val="20"/>
                <w:szCs w:val="20"/>
                <w:u w:val="single"/>
              </w:rPr>
              <w:t>low-</w:t>
            </w:r>
            <w:r w:rsidRPr="00F67BD3">
              <w:rPr>
                <w:rFonts w:ascii="Muli" w:hAnsi="Muli" w:cs="Arial"/>
                <w:color w:val="auto"/>
                <w:sz w:val="20"/>
                <w:szCs w:val="20"/>
              </w:rPr>
              <w:t xml:space="preserve"> </w:t>
            </w:r>
            <w:r w:rsidRPr="00F67BD3">
              <w:rPr>
                <w:rFonts w:ascii="Muli" w:hAnsi="Muli" w:cs="Arial"/>
                <w:color w:val="auto"/>
                <w:sz w:val="20"/>
                <w:szCs w:val="20"/>
                <w:u w:val="single"/>
              </w:rPr>
              <w:t>income households and marginalized populations that may result from</w:t>
            </w:r>
            <w:r w:rsidRPr="00F67BD3">
              <w:rPr>
                <w:rFonts w:ascii="Muli" w:hAnsi="Muli" w:cs="Arial"/>
                <w:color w:val="auto"/>
                <w:sz w:val="20"/>
                <w:szCs w:val="20"/>
              </w:rPr>
              <w:t xml:space="preserve"> </w:t>
            </w:r>
            <w:r w:rsidRPr="00F67BD3">
              <w:rPr>
                <w:rFonts w:ascii="Muli" w:hAnsi="Muli" w:cs="Arial"/>
                <w:color w:val="auto"/>
                <w:sz w:val="20"/>
                <w:szCs w:val="20"/>
                <w:u w:val="single"/>
              </w:rPr>
              <w:t>planning, public investments, private redevelopment and market</w:t>
            </w:r>
            <w:r w:rsidRPr="00F67BD3">
              <w:rPr>
                <w:rFonts w:ascii="Muli" w:hAnsi="Muli" w:cs="Arial"/>
                <w:color w:val="auto"/>
                <w:sz w:val="20"/>
                <w:szCs w:val="20"/>
              </w:rPr>
              <w:t xml:space="preserve"> </w:t>
            </w:r>
            <w:r w:rsidRPr="00F67BD3">
              <w:rPr>
                <w:rFonts w:ascii="Muli" w:hAnsi="Muli" w:cs="Arial"/>
                <w:color w:val="auto"/>
                <w:sz w:val="20"/>
                <w:szCs w:val="20"/>
                <w:u w:val="single"/>
              </w:rPr>
              <w:t>pressure.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Use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a</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range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of</w:t>
            </w:r>
            <w:r w:rsidRPr="00F67BD3">
              <w:rPr>
                <w:rFonts w:ascii="Muli" w:hAnsi="Muli" w:cs="Arial"/>
                <w:color w:val="auto"/>
                <w:spacing w:val="-22"/>
                <w:sz w:val="20"/>
                <w:szCs w:val="20"/>
                <w:u w:val="single"/>
              </w:rPr>
              <w:t xml:space="preserve"> </w:t>
            </w:r>
            <w:r w:rsidRPr="00F67BD3">
              <w:rPr>
                <w:rFonts w:ascii="Muli" w:hAnsi="Muli" w:cs="Arial"/>
                <w:color w:val="auto"/>
                <w:sz w:val="20"/>
                <w:szCs w:val="20"/>
                <w:u w:val="single"/>
              </w:rPr>
              <w:t>strategies</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to</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mitigate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displacement</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impacts</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to</w:t>
            </w:r>
            <w:r w:rsidRPr="00F67BD3">
              <w:rPr>
                <w:rFonts w:ascii="Muli" w:hAnsi="Muli" w:cs="Arial"/>
                <w:color w:val="auto"/>
                <w:sz w:val="20"/>
                <w:szCs w:val="20"/>
              </w:rPr>
              <w:t xml:space="preserve"> </w:t>
            </w:r>
            <w:r w:rsidRPr="00F67BD3">
              <w:rPr>
                <w:rFonts w:ascii="Muli" w:hAnsi="Muli" w:cs="Arial"/>
                <w:color w:val="auto"/>
                <w:sz w:val="20"/>
                <w:szCs w:val="20"/>
                <w:u w:val="single"/>
              </w:rPr>
              <w:t>the extent feasible.</w:t>
            </w:r>
          </w:p>
          <w:p w14:paraId="264F066F" w14:textId="7C25885B" w:rsidR="00330A72" w:rsidRPr="00F67BD3" w:rsidRDefault="005C2AAE" w:rsidP="001621D8">
            <w:pPr>
              <w:pStyle w:val="HousingActionPlanBodyText"/>
              <w:numPr>
                <w:ilvl w:val="0"/>
                <w:numId w:val="5"/>
              </w:numPr>
              <w:jc w:val="both"/>
              <w:rPr>
                <w:rFonts w:ascii="Muli" w:hAnsi="Muli" w:cs="Arial"/>
                <w:b/>
                <w:bCs/>
                <w:color w:val="auto"/>
                <w:sz w:val="20"/>
                <w:szCs w:val="20"/>
              </w:rPr>
            </w:pPr>
            <w:r w:rsidRPr="00F67BD3">
              <w:rPr>
                <w:rFonts w:ascii="Muli" w:hAnsi="Muli" w:cs="Arial"/>
                <w:b/>
                <w:bCs/>
                <w:color w:val="auto"/>
                <w:sz w:val="20"/>
                <w:szCs w:val="20"/>
              </w:rPr>
              <w:t xml:space="preserve">Ec-12 </w:t>
            </w:r>
            <w:r w:rsidRPr="00F67BD3">
              <w:rPr>
                <w:rFonts w:ascii="Muli" w:hAnsi="Muli" w:cs="Arial"/>
                <w:color w:val="auto"/>
                <w:sz w:val="20"/>
                <w:szCs w:val="20"/>
                <w:u w:val="single"/>
              </w:rPr>
              <w:t>Identify potential physical, economic, and cultural displacement of</w:t>
            </w:r>
            <w:r w:rsidRPr="00F67BD3">
              <w:rPr>
                <w:rFonts w:ascii="Muli" w:hAnsi="Muli" w:cs="Arial"/>
                <w:color w:val="auto"/>
                <w:sz w:val="20"/>
                <w:szCs w:val="20"/>
              </w:rPr>
              <w:t xml:space="preserve"> </w:t>
            </w:r>
            <w:r w:rsidRPr="00F67BD3">
              <w:rPr>
                <w:rFonts w:ascii="Muli" w:hAnsi="Muli" w:cs="Arial"/>
                <w:color w:val="auto"/>
                <w:sz w:val="20"/>
                <w:szCs w:val="20"/>
                <w:u w:val="single"/>
              </w:rPr>
              <w:t>existing businesses that may result from redevelopment and market</w:t>
            </w:r>
            <w:r w:rsidRPr="00F67BD3">
              <w:rPr>
                <w:rFonts w:ascii="Muli" w:hAnsi="Muli" w:cs="Arial"/>
                <w:color w:val="auto"/>
                <w:sz w:val="20"/>
                <w:szCs w:val="20"/>
              </w:rPr>
              <w:t xml:space="preserve"> </w:t>
            </w:r>
            <w:r w:rsidRPr="00F67BD3">
              <w:rPr>
                <w:rFonts w:ascii="Muli" w:hAnsi="Muli" w:cs="Arial"/>
                <w:color w:val="auto"/>
                <w:sz w:val="20"/>
                <w:szCs w:val="20"/>
                <w:u w:val="single"/>
              </w:rPr>
              <w:t>pressure.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Use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a</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range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of</w:t>
            </w:r>
            <w:r w:rsidRPr="00F67BD3">
              <w:rPr>
                <w:rFonts w:ascii="Muli" w:hAnsi="Muli" w:cs="Arial"/>
                <w:color w:val="auto"/>
                <w:spacing w:val="-22"/>
                <w:sz w:val="20"/>
                <w:szCs w:val="20"/>
                <w:u w:val="single"/>
              </w:rPr>
              <w:t xml:space="preserve"> </w:t>
            </w:r>
            <w:r w:rsidRPr="00F67BD3">
              <w:rPr>
                <w:rFonts w:ascii="Muli" w:hAnsi="Muli" w:cs="Arial"/>
                <w:color w:val="auto"/>
                <w:sz w:val="20"/>
                <w:szCs w:val="20"/>
                <w:u w:val="single"/>
              </w:rPr>
              <w:t>strategies</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to</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mitigate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displacement</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impacts</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to</w:t>
            </w:r>
            <w:r w:rsidRPr="00F67BD3">
              <w:rPr>
                <w:rFonts w:ascii="Muli" w:hAnsi="Muli" w:cs="Arial"/>
                <w:color w:val="auto"/>
                <w:sz w:val="20"/>
                <w:szCs w:val="20"/>
              </w:rPr>
              <w:t xml:space="preserve"> </w:t>
            </w:r>
            <w:r w:rsidRPr="00F67BD3">
              <w:rPr>
                <w:rFonts w:ascii="Muli" w:hAnsi="Muli" w:cs="Arial"/>
                <w:color w:val="auto"/>
                <w:sz w:val="20"/>
                <w:szCs w:val="20"/>
                <w:u w:val="single"/>
              </w:rPr>
              <w:t>the extent</w:t>
            </w:r>
            <w:r w:rsidR="004A3D79" w:rsidRPr="00F67BD3">
              <w:rPr>
                <w:rFonts w:ascii="Muli" w:hAnsi="Muli" w:cs="Arial"/>
                <w:color w:val="auto"/>
                <w:sz w:val="20"/>
                <w:szCs w:val="20"/>
                <w:u w:val="single"/>
              </w:rPr>
              <w:t xml:space="preserve"> </w:t>
            </w:r>
            <w:r w:rsidRPr="00F67BD3">
              <w:rPr>
                <w:rFonts w:ascii="Muli" w:hAnsi="Muli" w:cs="Arial"/>
                <w:color w:val="auto"/>
                <w:sz w:val="20"/>
                <w:szCs w:val="20"/>
                <w:u w:val="single"/>
              </w:rPr>
              <w:t>feasible.</w:t>
            </w:r>
          </w:p>
        </w:tc>
      </w:tr>
      <w:tr w:rsidR="002378C6" w:rsidRPr="00F67BD3" w14:paraId="239D72E8" w14:textId="77777777" w:rsidTr="00CF7A4F">
        <w:tc>
          <w:tcPr>
            <w:tcW w:w="2245" w:type="dxa"/>
          </w:tcPr>
          <w:p w14:paraId="3815BCAD" w14:textId="77777777" w:rsidR="002378C6" w:rsidRPr="00F67BD3" w:rsidRDefault="002378C6" w:rsidP="00CF7A4F">
            <w:pPr>
              <w:pStyle w:val="HousingActionPlanBodyText"/>
              <w:jc w:val="both"/>
              <w:rPr>
                <w:rFonts w:ascii="Muli" w:hAnsi="Muli" w:cs="Arial"/>
                <w:b/>
                <w:bCs/>
              </w:rPr>
            </w:pPr>
            <w:r w:rsidRPr="006663B4">
              <w:rPr>
                <w:rFonts w:ascii="Muli" w:hAnsi="Muli" w:cs="Arial"/>
                <w:b/>
                <w:bCs/>
              </w:rPr>
              <w:t>Countywide Planning Policies</w:t>
            </w:r>
          </w:p>
        </w:tc>
        <w:tc>
          <w:tcPr>
            <w:tcW w:w="7105" w:type="dxa"/>
          </w:tcPr>
          <w:p w14:paraId="0A55094C" w14:textId="2D9299F7" w:rsidR="002378C6" w:rsidRPr="00F67BD3" w:rsidRDefault="002378C6" w:rsidP="003F59B7">
            <w:pPr>
              <w:pStyle w:val="TableParagraph"/>
              <w:ind w:left="360"/>
              <w:rPr>
                <w:rFonts w:ascii="Muli" w:hAnsi="Muli" w:cs="Arial"/>
                <w:sz w:val="20"/>
                <w:szCs w:val="20"/>
                <w:u w:val="single"/>
              </w:rPr>
            </w:pPr>
          </w:p>
          <w:p w14:paraId="6150A05D" w14:textId="77777777" w:rsidR="006663B4" w:rsidRDefault="006663B4" w:rsidP="006663B4">
            <w:pPr>
              <w:pStyle w:val="ListParagraph"/>
              <w:widowControl w:val="0"/>
              <w:numPr>
                <w:ilvl w:val="0"/>
                <w:numId w:val="15"/>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b/>
                <w:bCs/>
                <w:sz w:val="20"/>
                <w:szCs w:val="20"/>
                <w:u w:val="single"/>
                <w:lang w:bidi="en-US"/>
              </w:rPr>
              <w:t>H-6</w:t>
            </w:r>
            <w:r w:rsidRPr="007A18E8">
              <w:rPr>
                <w:rFonts w:ascii="Muli" w:eastAsia="MS UI Gothic" w:hAnsi="Muli" w:cs="Arial"/>
                <w:sz w:val="20"/>
                <w:szCs w:val="20"/>
                <w:u w:val="single"/>
                <w:lang w:bidi="en-US"/>
              </w:rPr>
              <w:t xml:space="preserve"> Document the local history of racially exclusive and discriminatory land use and housing practices, consistent with local and regional fair housing reports and other resources. Explain the extent to which that history is still reflected in current development patterns, housing conditions, tenure, and access to opportunity. Identify local policies and regulations that result in racially disparate impacts, displacement, and exclusion in housing, including zoning that may have a discriminatory effect, disinvestment, and infrastructure availability. Demonstrate how</w:t>
            </w:r>
            <w:r>
              <w:rPr>
                <w:rFonts w:ascii="Muli" w:eastAsia="MS UI Gothic" w:hAnsi="Muli" w:cs="Arial"/>
                <w:sz w:val="20"/>
                <w:szCs w:val="20"/>
                <w:u w:val="single"/>
                <w:lang w:bidi="en-US"/>
              </w:rPr>
              <w:t xml:space="preserve"> </w:t>
            </w:r>
            <w:r w:rsidRPr="007A18E8">
              <w:rPr>
                <w:rFonts w:ascii="Muli" w:eastAsia="MS UI Gothic" w:hAnsi="Muli" w:cs="Arial"/>
                <w:sz w:val="20"/>
                <w:szCs w:val="20"/>
                <w:u w:val="single"/>
                <w:lang w:bidi="en-US"/>
              </w:rPr>
              <w:t>current strategies are addressing impacts of those racially exclusive and discriminatory policies and practices. The County will support jurisdictions in identifying and compiling resources to support this analysis.</w:t>
            </w:r>
          </w:p>
          <w:p w14:paraId="6D24E859" w14:textId="77777777" w:rsidR="006663B4" w:rsidRDefault="006663B4" w:rsidP="006663B4">
            <w:pPr>
              <w:pStyle w:val="ListParagraph"/>
              <w:widowControl w:val="0"/>
              <w:numPr>
                <w:ilvl w:val="0"/>
                <w:numId w:val="15"/>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b/>
                <w:bCs/>
                <w:sz w:val="20"/>
                <w:szCs w:val="20"/>
                <w:u w:val="single"/>
                <w:lang w:bidi="en-US"/>
              </w:rPr>
              <w:t>H-9</w:t>
            </w:r>
            <w:r w:rsidRPr="007A18E8">
              <w:rPr>
                <w:rFonts w:ascii="Muli" w:eastAsia="MS UI Gothic" w:hAnsi="Muli" w:cs="Arial"/>
                <w:sz w:val="20"/>
                <w:szCs w:val="20"/>
                <w:u w:val="single"/>
                <w:lang w:bidi="en-US"/>
              </w:rPr>
              <w:t xml:space="preserve"> Collaborate with populations most disproportionately impacted by housing cost burden in developing, implementing, and monitoring strategies that achieve the goals of this chapter. Prioritize the needs and solutions articulated by these disproportionately impacted populations.</w:t>
            </w:r>
          </w:p>
          <w:p w14:paraId="3BF292FF" w14:textId="77777777" w:rsidR="006663B4" w:rsidRDefault="006663B4" w:rsidP="006663B4">
            <w:pPr>
              <w:pStyle w:val="ListParagraph"/>
              <w:widowControl w:val="0"/>
              <w:numPr>
                <w:ilvl w:val="0"/>
                <w:numId w:val="15"/>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b/>
                <w:bCs/>
                <w:sz w:val="20"/>
                <w:szCs w:val="20"/>
                <w:u w:val="single"/>
                <w:lang w:bidi="en-US"/>
              </w:rPr>
              <w:t>H-10</w:t>
            </w:r>
            <w:r w:rsidRPr="007A18E8">
              <w:rPr>
                <w:rFonts w:ascii="Muli" w:eastAsia="MS UI Gothic" w:hAnsi="Muli" w:cs="Arial"/>
                <w:sz w:val="20"/>
                <w:szCs w:val="20"/>
                <w:u w:val="single"/>
                <w:lang w:bidi="en-US"/>
              </w:rPr>
              <w:t xml:space="preserve"> Adopt intentional, targeted actions that repair harms to Black, Indigenous, and People of Color (BIPOC) households from past and current racially exclusive and discriminatory land use and housing practices (generally identified through Policy H-6). Promote equitable outcomes in partnership with communities most impacted.</w:t>
            </w:r>
          </w:p>
          <w:p w14:paraId="63FE136E" w14:textId="77777777" w:rsidR="006663B4" w:rsidRDefault="006663B4" w:rsidP="006663B4">
            <w:pPr>
              <w:pStyle w:val="ListParagraph"/>
              <w:widowControl w:val="0"/>
              <w:numPr>
                <w:ilvl w:val="0"/>
                <w:numId w:val="15"/>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b/>
                <w:bCs/>
                <w:sz w:val="20"/>
                <w:szCs w:val="20"/>
                <w:u w:val="single"/>
                <w:lang w:bidi="en-US"/>
              </w:rPr>
              <w:t>H-11</w:t>
            </w:r>
            <w:r w:rsidRPr="007A18E8">
              <w:rPr>
                <w:rFonts w:ascii="Muli" w:eastAsia="MS UI Gothic" w:hAnsi="Muli" w:cs="Arial"/>
                <w:sz w:val="20"/>
                <w:szCs w:val="20"/>
                <w:u w:val="single"/>
                <w:lang w:bidi="en-US"/>
              </w:rPr>
              <w:t xml:space="preserve"> Adopt policies, incentives, strategies, actions, and regulations that increase the supply of long-term income-restricted housing for extremely low-, very low-, and low-income households and households with special needs.</w:t>
            </w:r>
          </w:p>
          <w:p w14:paraId="235B9CED" w14:textId="34CE66E9" w:rsidR="006663B4" w:rsidRPr="006663B4" w:rsidRDefault="006663B4" w:rsidP="006663B4">
            <w:pPr>
              <w:pStyle w:val="ListParagraph"/>
              <w:widowControl w:val="0"/>
              <w:numPr>
                <w:ilvl w:val="0"/>
                <w:numId w:val="15"/>
              </w:numPr>
              <w:autoSpaceDE w:val="0"/>
              <w:autoSpaceDN w:val="0"/>
              <w:spacing w:after="160" w:line="259" w:lineRule="auto"/>
              <w:rPr>
                <w:rFonts w:ascii="Muli" w:eastAsia="MS UI Gothic" w:hAnsi="Muli" w:cs="Arial"/>
                <w:sz w:val="20"/>
                <w:szCs w:val="20"/>
                <w:u w:val="single"/>
                <w:lang w:bidi="en-US"/>
              </w:rPr>
            </w:pPr>
            <w:r w:rsidRPr="007A18E8">
              <w:rPr>
                <w:rFonts w:ascii="Muli" w:eastAsia="MS UI Gothic" w:hAnsi="Muli" w:cs="Arial"/>
                <w:b/>
                <w:bCs/>
                <w:sz w:val="20"/>
                <w:szCs w:val="20"/>
                <w:u w:val="single"/>
                <w:lang w:bidi="en-US"/>
              </w:rPr>
              <w:t>H-14</w:t>
            </w:r>
            <w:r w:rsidRPr="007A18E8">
              <w:rPr>
                <w:rFonts w:ascii="Muli" w:eastAsia="MS UI Gothic" w:hAnsi="Muli" w:cs="Arial"/>
                <w:sz w:val="20"/>
                <w:szCs w:val="20"/>
                <w:u w:val="single"/>
                <w:lang w:bidi="en-US"/>
              </w:rPr>
              <w:t xml:space="preserve"> Prioritize the use of local and regional resources (e.g. funding, surplus property) for income-restricted housing, particularly for extremely low-income households, populations with special needs, </w:t>
            </w:r>
            <w:r w:rsidRPr="007A18E8">
              <w:rPr>
                <w:rFonts w:ascii="Muli" w:eastAsia="MS UI Gothic" w:hAnsi="Muli" w:cs="Arial"/>
                <w:sz w:val="20"/>
                <w:szCs w:val="20"/>
                <w:u w:val="single"/>
                <w:lang w:bidi="en-US"/>
              </w:rPr>
              <w:lastRenderedPageBreak/>
              <w:t>and others with disproportionately greater housing needs. Consider projects that promote access to opportunity, anti-displacement, and wealth building for Black, Indigenous, and People of Color communities to support implementation of policy H-10.</w:t>
            </w:r>
          </w:p>
          <w:p w14:paraId="7B526945" w14:textId="77777777" w:rsidR="002378C6" w:rsidRPr="00F67BD3" w:rsidRDefault="002378C6" w:rsidP="00CF7A4F">
            <w:pPr>
              <w:pStyle w:val="TableParagraph"/>
              <w:rPr>
                <w:rFonts w:ascii="Muli" w:hAnsi="Muli" w:cs="Arial"/>
                <w:sz w:val="20"/>
                <w:szCs w:val="20"/>
              </w:rPr>
            </w:pPr>
          </w:p>
        </w:tc>
      </w:tr>
      <w:bookmarkEnd w:id="17"/>
    </w:tbl>
    <w:p w14:paraId="6E11DA24" w14:textId="77777777" w:rsidR="00330A72" w:rsidRPr="00F67BD3" w:rsidRDefault="00330A72" w:rsidP="00503B66">
      <w:pPr>
        <w:rPr>
          <w:rFonts w:ascii="Muli" w:hAnsi="Muli" w:cs="Arial"/>
        </w:rPr>
      </w:pPr>
    </w:p>
    <w:p w14:paraId="253C5939" w14:textId="01491706" w:rsidR="00503B66" w:rsidRPr="00F67BD3" w:rsidRDefault="00503B66" w:rsidP="004A3D79">
      <w:pPr>
        <w:jc w:val="both"/>
        <w:rPr>
          <w:rFonts w:ascii="Muli" w:hAnsi="Muli" w:cs="Arial"/>
          <w:noProof/>
        </w:rPr>
      </w:pPr>
      <w:r w:rsidRPr="00F67BD3">
        <w:rPr>
          <w:rFonts w:ascii="Muli" w:hAnsi="Muli" w:cs="Arial"/>
          <w:noProof/>
        </w:rPr>
        <w:t xml:space="preserve">The </w:t>
      </w:r>
      <w:hyperlink r:id="rId42" w:history="1">
        <w:r w:rsidRPr="00F67BD3">
          <w:rPr>
            <w:rStyle w:val="Hyperlink"/>
            <w:rFonts w:ascii="Muli" w:hAnsi="Muli" w:cs="Arial"/>
            <w:noProof/>
          </w:rPr>
          <w:t xml:space="preserve">Washington State Department of Commerce </w:t>
        </w:r>
        <w:r w:rsidR="00764220" w:rsidRPr="00F67BD3">
          <w:rPr>
            <w:rStyle w:val="Hyperlink"/>
            <w:rFonts w:ascii="Muli" w:hAnsi="Muli" w:cs="Arial"/>
            <w:noProof/>
          </w:rPr>
          <w:t>guidance</w:t>
        </w:r>
        <w:r w:rsidRPr="00F67BD3">
          <w:rPr>
            <w:rStyle w:val="Hyperlink"/>
            <w:rFonts w:ascii="Muli" w:hAnsi="Muli" w:cs="Arial"/>
            <w:noProof/>
          </w:rPr>
          <w:t>,</w:t>
        </w:r>
      </w:hyperlink>
      <w:r w:rsidRPr="00F67BD3">
        <w:rPr>
          <w:rFonts w:ascii="Muli" w:hAnsi="Muli" w:cs="Arial"/>
          <w:noProof/>
        </w:rPr>
        <w:t xml:space="preserve"> </w:t>
      </w:r>
      <w:r w:rsidR="00764220" w:rsidRPr="00F67BD3">
        <w:rPr>
          <w:rFonts w:ascii="Muli" w:hAnsi="Muli" w:cs="Arial"/>
          <w:noProof/>
        </w:rPr>
        <w:t xml:space="preserve">also provides policy ideas from other jurisdicitons </w:t>
      </w:r>
      <w:r w:rsidR="00330A72" w:rsidRPr="00F67BD3">
        <w:rPr>
          <w:rFonts w:ascii="Muli" w:hAnsi="Muli" w:cs="Arial"/>
          <w:noProof/>
        </w:rPr>
        <w:t>which address hou</w:t>
      </w:r>
      <w:r w:rsidR="00691393" w:rsidRPr="00F67BD3">
        <w:rPr>
          <w:rFonts w:ascii="Muli" w:hAnsi="Muli" w:cs="Arial"/>
          <w:noProof/>
        </w:rPr>
        <w:t>si</w:t>
      </w:r>
      <w:r w:rsidR="00330A72" w:rsidRPr="00F67BD3">
        <w:rPr>
          <w:rFonts w:ascii="Muli" w:hAnsi="Muli" w:cs="Arial"/>
          <w:noProof/>
        </w:rPr>
        <w:t xml:space="preserve">ng </w:t>
      </w:r>
      <w:r w:rsidR="00764220" w:rsidRPr="00F67BD3">
        <w:rPr>
          <w:rFonts w:ascii="Muli" w:hAnsi="Muli" w:cs="Arial"/>
          <w:noProof/>
        </w:rPr>
        <w:t>equity and dispacement</w:t>
      </w:r>
      <w:r w:rsidRPr="00F67BD3">
        <w:rPr>
          <w:rFonts w:ascii="Muli" w:hAnsi="Muli" w:cs="Arial"/>
          <w:noProof/>
        </w:rPr>
        <w:t xml:space="preserve">. Pages </w:t>
      </w:r>
      <w:r w:rsidR="00764220" w:rsidRPr="00F67BD3">
        <w:rPr>
          <w:rFonts w:ascii="Muli" w:hAnsi="Muli" w:cs="Arial"/>
          <w:noProof/>
        </w:rPr>
        <w:t>110-111</w:t>
      </w:r>
      <w:r w:rsidR="004A3D79" w:rsidRPr="00F67BD3">
        <w:rPr>
          <w:rFonts w:ascii="Muli" w:hAnsi="Muli" w:cs="Arial"/>
          <w:noProof/>
        </w:rPr>
        <w:t xml:space="preserve"> of that guidance document</w:t>
      </w:r>
      <w:r w:rsidRPr="00F67BD3">
        <w:rPr>
          <w:rFonts w:ascii="Muli" w:hAnsi="Muli" w:cs="Arial"/>
          <w:noProof/>
        </w:rPr>
        <w:t xml:space="preserve"> provide policies from other city plans </w:t>
      </w:r>
      <w:r w:rsidR="00A53D47" w:rsidRPr="00F67BD3">
        <w:rPr>
          <w:rFonts w:ascii="Muli" w:hAnsi="Muli" w:cs="Arial"/>
          <w:noProof/>
        </w:rPr>
        <w:t>that</w:t>
      </w:r>
      <w:r w:rsidRPr="00F67BD3">
        <w:rPr>
          <w:rFonts w:ascii="Muli" w:hAnsi="Muli" w:cs="Arial"/>
          <w:noProof/>
        </w:rPr>
        <w:t xml:space="preserve"> could be considered. </w:t>
      </w:r>
    </w:p>
    <w:p w14:paraId="4F56054A" w14:textId="77777777" w:rsidR="006E5CA5" w:rsidRPr="00F67BD3" w:rsidRDefault="006E5CA5" w:rsidP="004A3D79">
      <w:pPr>
        <w:jc w:val="both"/>
        <w:rPr>
          <w:rFonts w:ascii="Muli" w:hAnsi="Muli" w:cs="Arial"/>
        </w:rPr>
      </w:pPr>
    </w:p>
    <w:p w14:paraId="013E0C31" w14:textId="786482CE" w:rsidR="00A370DC" w:rsidRPr="00F67BD3" w:rsidRDefault="00A370DC" w:rsidP="004A3D79">
      <w:pPr>
        <w:pStyle w:val="HousingActionPlanSub-Headings"/>
        <w:jc w:val="both"/>
        <w:rPr>
          <w:rFonts w:ascii="Muli" w:hAnsi="Muli"/>
        </w:rPr>
      </w:pPr>
      <w:bookmarkStart w:id="18" w:name="_Hlk134427231"/>
      <w:r w:rsidRPr="00F67BD3">
        <w:rPr>
          <w:rFonts w:ascii="Muli" w:hAnsi="Muli"/>
        </w:rPr>
        <w:t xml:space="preserve">Policy </w:t>
      </w:r>
      <w:r w:rsidR="005D0EF7" w:rsidRPr="00F67BD3">
        <w:rPr>
          <w:rFonts w:ascii="Muli" w:hAnsi="Muli"/>
        </w:rPr>
        <w:t>comparison – exis</w:t>
      </w:r>
      <w:r w:rsidR="004A3D79" w:rsidRPr="00F67BD3">
        <w:rPr>
          <w:rFonts w:ascii="Muli" w:hAnsi="Muli"/>
        </w:rPr>
        <w:t>tin</w:t>
      </w:r>
      <w:r w:rsidR="005D0EF7" w:rsidRPr="00F67BD3">
        <w:rPr>
          <w:rFonts w:ascii="Muli" w:hAnsi="Muli"/>
        </w:rPr>
        <w:t>g Housing Element vs. changes to state laws and regional and countywide planning policies</w:t>
      </w:r>
    </w:p>
    <w:bookmarkEnd w:id="18"/>
    <w:p w14:paraId="64377519" w14:textId="50FB12FB" w:rsidR="003C39C0" w:rsidRPr="00F67BD3" w:rsidRDefault="00811781" w:rsidP="004A3D79">
      <w:pPr>
        <w:jc w:val="both"/>
        <w:rPr>
          <w:rFonts w:ascii="Muli" w:eastAsiaTheme="minorHAnsi" w:hAnsi="Muli" w:cs="Arial"/>
          <w:noProof/>
        </w:rPr>
      </w:pPr>
      <w:r w:rsidRPr="00F67BD3">
        <w:rPr>
          <w:rFonts w:ascii="Muli" w:eastAsiaTheme="minorHAnsi" w:hAnsi="Muli" w:cs="Arial"/>
          <w:noProof/>
        </w:rPr>
        <w:t xml:space="preserve">While new Housing Element requirements </w:t>
      </w:r>
      <w:r w:rsidR="003C39C0" w:rsidRPr="00F67BD3">
        <w:rPr>
          <w:rFonts w:ascii="Muli" w:eastAsiaTheme="minorHAnsi" w:hAnsi="Muli" w:cs="Arial"/>
          <w:noProof/>
        </w:rPr>
        <w:t xml:space="preserve">require evaluation of </w:t>
      </w:r>
      <w:bookmarkStart w:id="19" w:name="_Hlk134353430"/>
      <w:r w:rsidRPr="00F67BD3">
        <w:rPr>
          <w:rFonts w:ascii="Muli" w:hAnsi="Muli" w:cs="Arial"/>
        </w:rPr>
        <w:t>displacement, racially disparate impacts, and exclusion in housing</w:t>
      </w:r>
      <w:bookmarkEnd w:id="19"/>
      <w:r w:rsidRPr="00F67BD3">
        <w:rPr>
          <w:rFonts w:ascii="Muli" w:eastAsiaTheme="minorHAnsi" w:hAnsi="Muli" w:cs="Arial"/>
          <w:noProof/>
        </w:rPr>
        <w:t>, the way in which that is implemented can be unique to the city</w:t>
      </w:r>
      <w:r w:rsidR="003C39C0" w:rsidRPr="00F67BD3">
        <w:rPr>
          <w:rFonts w:ascii="Muli" w:eastAsiaTheme="minorHAnsi" w:hAnsi="Muli" w:cs="Arial"/>
          <w:noProof/>
        </w:rPr>
        <w:t>. While many of these requirements are new, exis</w:t>
      </w:r>
      <w:r w:rsidR="004A3D79" w:rsidRPr="00F67BD3">
        <w:rPr>
          <w:rFonts w:ascii="Muli" w:eastAsiaTheme="minorHAnsi" w:hAnsi="Muli" w:cs="Arial"/>
          <w:noProof/>
        </w:rPr>
        <w:t>tin</w:t>
      </w:r>
      <w:r w:rsidR="003C39C0" w:rsidRPr="00F67BD3">
        <w:rPr>
          <w:rFonts w:ascii="Muli" w:eastAsiaTheme="minorHAnsi" w:hAnsi="Muli" w:cs="Arial"/>
          <w:noProof/>
        </w:rPr>
        <w:t>g policies already go a long way to addressing thse requirements.</w:t>
      </w:r>
      <w:r w:rsidR="007E5A4B" w:rsidRPr="00F67BD3">
        <w:rPr>
          <w:rFonts w:ascii="Muli" w:eastAsiaTheme="minorHAnsi" w:hAnsi="Muli" w:cs="Arial"/>
          <w:noProof/>
        </w:rPr>
        <w:t xml:space="preserve"> This table is similar to the H</w:t>
      </w:r>
      <w:r w:rsidR="004A3D79" w:rsidRPr="00F67BD3">
        <w:rPr>
          <w:rFonts w:ascii="Muli" w:eastAsiaTheme="minorHAnsi" w:hAnsi="Muli" w:cs="Arial"/>
          <w:noProof/>
        </w:rPr>
        <w:t>ous</w:t>
      </w:r>
      <w:r w:rsidR="007E5A4B" w:rsidRPr="00F67BD3">
        <w:rPr>
          <w:rFonts w:ascii="Muli" w:eastAsiaTheme="minorHAnsi" w:hAnsi="Muli" w:cs="Arial"/>
          <w:noProof/>
        </w:rPr>
        <w:t>ing Goal and Pol</w:t>
      </w:r>
      <w:r w:rsidR="00691393" w:rsidRPr="00F67BD3">
        <w:rPr>
          <w:rFonts w:ascii="Muli" w:eastAsiaTheme="minorHAnsi" w:hAnsi="Muli" w:cs="Arial"/>
          <w:noProof/>
        </w:rPr>
        <w:t>i</w:t>
      </w:r>
      <w:r w:rsidR="007E5A4B" w:rsidRPr="00F67BD3">
        <w:rPr>
          <w:rFonts w:ascii="Muli" w:eastAsiaTheme="minorHAnsi" w:hAnsi="Muli" w:cs="Arial"/>
          <w:noProof/>
        </w:rPr>
        <w:t>c</w:t>
      </w:r>
      <w:r w:rsidR="00691393" w:rsidRPr="00F67BD3">
        <w:rPr>
          <w:rFonts w:ascii="Muli" w:eastAsiaTheme="minorHAnsi" w:hAnsi="Muli" w:cs="Arial"/>
          <w:noProof/>
        </w:rPr>
        <w:t>y</w:t>
      </w:r>
      <w:r w:rsidR="007E5A4B" w:rsidRPr="00F67BD3">
        <w:rPr>
          <w:rFonts w:ascii="Muli" w:eastAsiaTheme="minorHAnsi" w:hAnsi="Muli" w:cs="Arial"/>
          <w:noProof/>
        </w:rPr>
        <w:t xml:space="preserve"> table provided in the Racial Equity and Dispalcement Analysis Report. However, the table has been modified</w:t>
      </w:r>
      <w:r w:rsidR="00691393" w:rsidRPr="00F67BD3">
        <w:rPr>
          <w:rFonts w:ascii="Muli" w:eastAsiaTheme="minorHAnsi" w:hAnsi="Muli" w:cs="Arial"/>
          <w:noProof/>
        </w:rPr>
        <w:t xml:space="preserve"> and expanded</w:t>
      </w:r>
      <w:r w:rsidR="007E5A4B" w:rsidRPr="00F67BD3">
        <w:rPr>
          <w:rFonts w:ascii="Muli" w:eastAsiaTheme="minorHAnsi" w:hAnsi="Muli" w:cs="Arial"/>
          <w:noProof/>
        </w:rPr>
        <w:t xml:space="preserve"> to </w:t>
      </w:r>
      <w:r w:rsidR="00691393" w:rsidRPr="00F67BD3">
        <w:rPr>
          <w:rFonts w:ascii="Muli" w:eastAsiaTheme="minorHAnsi" w:hAnsi="Muli" w:cs="Arial"/>
          <w:noProof/>
        </w:rPr>
        <w:t xml:space="preserve">highlight only those policies which have a connection to </w:t>
      </w:r>
      <w:r w:rsidR="00691393" w:rsidRPr="00F67BD3">
        <w:rPr>
          <w:rFonts w:ascii="Muli" w:hAnsi="Muli" w:cs="Arial"/>
        </w:rPr>
        <w:t>displacement, racially disparate impacts, and exclusion in housing.</w:t>
      </w:r>
      <w:r w:rsidR="001621D8" w:rsidRPr="00F67BD3">
        <w:rPr>
          <w:rFonts w:ascii="Muli" w:hAnsi="Muli" w:cs="Arial"/>
        </w:rPr>
        <w:t xml:space="preserve"> The table also identifies Housing Element</w:t>
      </w:r>
      <w:r w:rsidR="004A3D79" w:rsidRPr="00F67BD3">
        <w:rPr>
          <w:rFonts w:ascii="Muli" w:hAnsi="Muli" w:cs="Arial"/>
        </w:rPr>
        <w:t xml:space="preserve"> requirements</w:t>
      </w:r>
      <w:r w:rsidR="001621D8" w:rsidRPr="00F67BD3">
        <w:rPr>
          <w:rFonts w:ascii="Muli" w:hAnsi="Muli" w:cs="Arial"/>
        </w:rPr>
        <w:t>, Multi-County Planning Policies (MPPs), and Countywide Planning Policies (CPPs)</w:t>
      </w:r>
      <w:r w:rsidR="004A3D79" w:rsidRPr="00F67BD3">
        <w:rPr>
          <w:rFonts w:ascii="Muli" w:hAnsi="Muli" w:cs="Arial"/>
        </w:rPr>
        <w:t xml:space="preserve"> that</w:t>
      </w:r>
      <w:r w:rsidR="001621D8" w:rsidRPr="00F67BD3">
        <w:rPr>
          <w:rFonts w:ascii="Muli" w:hAnsi="Muli" w:cs="Arial"/>
        </w:rPr>
        <w:t xml:space="preserve"> the</w:t>
      </w:r>
      <w:r w:rsidR="004A3D79" w:rsidRPr="00F67BD3">
        <w:rPr>
          <w:rFonts w:ascii="Muli" w:hAnsi="Muli" w:cs="Arial"/>
        </w:rPr>
        <w:t xml:space="preserve"> city’s</w:t>
      </w:r>
      <w:r w:rsidR="001621D8" w:rsidRPr="00F67BD3">
        <w:rPr>
          <w:rFonts w:ascii="Muli" w:hAnsi="Muli" w:cs="Arial"/>
        </w:rPr>
        <w:t xml:space="preserve"> current </w:t>
      </w:r>
      <w:r w:rsidR="004758F6" w:rsidRPr="00F67BD3">
        <w:rPr>
          <w:rFonts w:ascii="Muli" w:hAnsi="Muli" w:cs="Arial"/>
        </w:rPr>
        <w:t>housing policies implement.</w:t>
      </w:r>
    </w:p>
    <w:p w14:paraId="1C40CB6D" w14:textId="77777777" w:rsidR="003C39C0" w:rsidRPr="00F67BD3" w:rsidRDefault="003C39C0" w:rsidP="00811781">
      <w:pPr>
        <w:rPr>
          <w:rFonts w:ascii="Muli" w:eastAsiaTheme="minorHAnsi" w:hAnsi="Muli" w:cs="Arial"/>
          <w:noProof/>
        </w:rPr>
      </w:pPr>
    </w:p>
    <w:tbl>
      <w:tblPr>
        <w:tblStyle w:val="TableGrid"/>
        <w:tblW w:w="9622" w:type="dxa"/>
        <w:tblLook w:val="04A0" w:firstRow="1" w:lastRow="0" w:firstColumn="1" w:lastColumn="0" w:noHBand="0" w:noVBand="1"/>
      </w:tblPr>
      <w:tblGrid>
        <w:gridCol w:w="2333"/>
        <w:gridCol w:w="1622"/>
        <w:gridCol w:w="2520"/>
        <w:gridCol w:w="3147"/>
      </w:tblGrid>
      <w:tr w:rsidR="000C601B" w:rsidRPr="00F67BD3" w14:paraId="0DB481B9" w14:textId="6065B184" w:rsidTr="00551C0D">
        <w:trPr>
          <w:tblHeader/>
        </w:trPr>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47A851" w14:textId="1DA7BB7D" w:rsidR="000C601B" w:rsidRPr="00B414BD" w:rsidRDefault="0031758E">
            <w:pPr>
              <w:jc w:val="center"/>
              <w:rPr>
                <w:rFonts w:ascii="Muli" w:hAnsi="Muli" w:cs="Arial"/>
                <w:b/>
                <w:bCs/>
              </w:rPr>
            </w:pPr>
            <w:bookmarkStart w:id="20" w:name="_Hlk136871787"/>
            <w:r w:rsidRPr="00B414BD">
              <w:rPr>
                <w:rFonts w:ascii="Muli" w:hAnsi="Muli" w:cs="Arial"/>
                <w:b/>
                <w:bCs/>
              </w:rPr>
              <w:t xml:space="preserve">Current </w:t>
            </w:r>
            <w:r w:rsidR="00DF155B" w:rsidRPr="00B414BD">
              <w:rPr>
                <w:rFonts w:ascii="Muli" w:hAnsi="Muli" w:cs="Arial"/>
                <w:b/>
                <w:bCs/>
              </w:rPr>
              <w:t>Snoqualmie</w:t>
            </w:r>
            <w:r w:rsidR="004A3D79" w:rsidRPr="00B414BD">
              <w:rPr>
                <w:rFonts w:ascii="Muli" w:hAnsi="Muli" w:cs="Arial"/>
                <w:b/>
                <w:bCs/>
              </w:rPr>
              <w:t xml:space="preserve"> </w:t>
            </w:r>
            <w:r w:rsidRPr="00B414BD">
              <w:rPr>
                <w:rFonts w:ascii="Muli" w:hAnsi="Muli" w:cs="Arial"/>
                <w:b/>
                <w:bCs/>
              </w:rPr>
              <w:t xml:space="preserve">Housing Element </w:t>
            </w:r>
            <w:r w:rsidR="000C601B" w:rsidRPr="00B414BD">
              <w:rPr>
                <w:rFonts w:ascii="Muli" w:hAnsi="Muli" w:cs="Arial"/>
                <w:b/>
                <w:bCs/>
              </w:rPr>
              <w:t>Policy</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10F5FA" w14:textId="0AFA6C2D" w:rsidR="000C601B" w:rsidRPr="00F67BD3" w:rsidRDefault="0031758E">
            <w:pPr>
              <w:jc w:val="center"/>
              <w:rPr>
                <w:rFonts w:ascii="Muli" w:hAnsi="Muli" w:cs="Arial"/>
                <w:b/>
                <w:bCs/>
              </w:rPr>
            </w:pPr>
            <w:r w:rsidRPr="00F67BD3">
              <w:rPr>
                <w:rFonts w:ascii="Muli" w:hAnsi="Muli" w:cs="Arial"/>
                <w:b/>
                <w:bCs/>
              </w:rPr>
              <w:t xml:space="preserve">Issue </w:t>
            </w:r>
            <w:r w:rsidR="000C601B" w:rsidRPr="00F67BD3">
              <w:rPr>
                <w:rFonts w:ascii="Muli" w:hAnsi="Muli" w:cs="Arial"/>
                <w:b/>
                <w:bCs/>
              </w:rPr>
              <w:t>it links to</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B96DC2" w14:textId="4B4840CE" w:rsidR="000C601B" w:rsidRPr="00F67BD3" w:rsidRDefault="0031758E">
            <w:pPr>
              <w:jc w:val="center"/>
              <w:rPr>
                <w:rFonts w:ascii="Muli" w:hAnsi="Muli" w:cs="Arial"/>
                <w:b/>
                <w:bCs/>
              </w:rPr>
            </w:pPr>
            <w:r w:rsidRPr="00F67BD3">
              <w:rPr>
                <w:rFonts w:ascii="Muli" w:hAnsi="Muli" w:cs="Arial"/>
                <w:b/>
                <w:bCs/>
              </w:rPr>
              <w:t>How policy addresses housing issue</w:t>
            </w:r>
            <w:r w:rsidR="00324C9F" w:rsidRPr="00F67BD3">
              <w:rPr>
                <w:rFonts w:ascii="Muli" w:hAnsi="Muli" w:cs="Arial"/>
                <w:b/>
                <w:bCs/>
              </w:rPr>
              <w:t xml:space="preserve"> – options to modify</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8007A" w14:textId="6B880D55" w:rsidR="000C601B" w:rsidRPr="00F67BD3" w:rsidRDefault="0031758E">
            <w:pPr>
              <w:jc w:val="center"/>
              <w:rPr>
                <w:rFonts w:ascii="Muli" w:hAnsi="Muli" w:cs="Arial"/>
                <w:b/>
                <w:bCs/>
              </w:rPr>
            </w:pPr>
            <w:r w:rsidRPr="00F67BD3">
              <w:rPr>
                <w:rFonts w:ascii="Muli" w:hAnsi="Muli" w:cs="Arial"/>
                <w:b/>
                <w:bCs/>
              </w:rPr>
              <w:t>Housing Element requirement, regional</w:t>
            </w:r>
            <w:r w:rsidR="001621D8" w:rsidRPr="00F67BD3">
              <w:rPr>
                <w:rFonts w:ascii="Muli" w:hAnsi="Muli" w:cs="Arial"/>
                <w:b/>
                <w:bCs/>
              </w:rPr>
              <w:t xml:space="preserve"> (MPP)</w:t>
            </w:r>
            <w:r w:rsidRPr="00F67BD3">
              <w:rPr>
                <w:rFonts w:ascii="Muli" w:hAnsi="Muli" w:cs="Arial"/>
                <w:b/>
                <w:bCs/>
              </w:rPr>
              <w:t xml:space="preserve"> or countywide planning </w:t>
            </w:r>
            <w:r w:rsidR="001621D8" w:rsidRPr="00F67BD3">
              <w:rPr>
                <w:rFonts w:ascii="Muli" w:hAnsi="Muli" w:cs="Arial"/>
                <w:b/>
                <w:bCs/>
              </w:rPr>
              <w:t xml:space="preserve">policy (CPP) </w:t>
            </w:r>
            <w:r w:rsidRPr="00F67BD3">
              <w:rPr>
                <w:rFonts w:ascii="Muli" w:hAnsi="Muli" w:cs="Arial"/>
                <w:b/>
                <w:bCs/>
              </w:rPr>
              <w:t>implemented</w:t>
            </w:r>
          </w:p>
        </w:tc>
      </w:tr>
      <w:tr w:rsidR="00B414BD" w:rsidRPr="00F67BD3" w14:paraId="1ED05B1E" w14:textId="231714E6"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14C4E" w14:textId="55A14DA3" w:rsidR="00B414BD" w:rsidRPr="00B414BD" w:rsidRDefault="00B414BD" w:rsidP="00B414BD">
            <w:pPr>
              <w:rPr>
                <w:rFonts w:ascii="Muli" w:hAnsi="Muli" w:cs="Arial"/>
                <w:sz w:val="20"/>
                <w:szCs w:val="20"/>
              </w:rPr>
            </w:pPr>
            <w:r w:rsidRPr="00B414BD">
              <w:rPr>
                <w:rFonts w:ascii="Muli" w:hAnsi="Muli"/>
              </w:rPr>
              <w:t>GOAL HO 1: The integrity of Snoqualmie’s existing older neighborhoods has been maintained to provide a range of diverse, affordable housing choices that supports the community’s character and distinctiveness.</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92BB8" w14:textId="70468712" w:rsidR="00B414BD" w:rsidRPr="00F67BD3" w:rsidRDefault="006B41BF" w:rsidP="00B414BD">
            <w:pPr>
              <w:rPr>
                <w:rFonts w:ascii="Muli" w:hAnsi="Muli" w:cs="Arial"/>
                <w:sz w:val="20"/>
                <w:szCs w:val="20"/>
              </w:rPr>
            </w:pPr>
            <w:r>
              <w:rPr>
                <w:rFonts w:ascii="Muli" w:hAnsi="Muli" w:cs="Arial"/>
                <w:sz w:val="20"/>
                <w:szCs w:val="20"/>
              </w:rPr>
              <w:t>Displacement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F1473" w14:textId="11134127" w:rsidR="00B414BD" w:rsidRPr="00F67BD3" w:rsidRDefault="00BD5030" w:rsidP="00B414BD">
            <w:pPr>
              <w:rPr>
                <w:rFonts w:ascii="Muli" w:hAnsi="Muli" w:cs="Arial"/>
                <w:sz w:val="20"/>
                <w:szCs w:val="20"/>
              </w:rPr>
            </w:pPr>
            <w:r>
              <w:rPr>
                <w:rFonts w:ascii="Muli" w:hAnsi="Muli" w:cs="Arial"/>
                <w:sz w:val="20"/>
                <w:szCs w:val="20"/>
              </w:rPr>
              <w:t>This goal is rightly focused on providing a range of options and affordable choices within older neighborhoods. Vague and hard-to-define terms like integrity, character, and distinctiveness could stand in the way of allowing more middle housing types in existing older neighborhoods. The City could consider goal language that</w:t>
            </w:r>
            <w:r w:rsidRPr="00BD5030">
              <w:rPr>
                <w:rFonts w:ascii="Muli" w:hAnsi="Muli" w:cs="Arial"/>
                <w:sz w:val="20"/>
                <w:szCs w:val="20"/>
              </w:rPr>
              <w:t xml:space="preserve"> focus</w:t>
            </w:r>
            <w:r>
              <w:rPr>
                <w:rFonts w:ascii="Muli" w:hAnsi="Muli" w:cs="Arial"/>
                <w:sz w:val="20"/>
                <w:szCs w:val="20"/>
              </w:rPr>
              <w:t>es</w:t>
            </w:r>
            <w:r w:rsidRPr="00BD5030">
              <w:rPr>
                <w:rFonts w:ascii="Muli" w:hAnsi="Muli" w:cs="Arial"/>
                <w:sz w:val="20"/>
                <w:szCs w:val="20"/>
              </w:rPr>
              <w:t xml:space="preserve"> on providing “a range of diverse, affordable housing choices” (original language) </w:t>
            </w:r>
            <w:r w:rsidRPr="00BD5030">
              <w:rPr>
                <w:rFonts w:ascii="Muli" w:hAnsi="Muli" w:cs="Arial"/>
                <w:sz w:val="20"/>
                <w:szCs w:val="20"/>
              </w:rPr>
              <w:lastRenderedPageBreak/>
              <w:t>“that is consistent with the scale and form of existing buildings in Snoqualmie’s existing older neighborhoods</w:t>
            </w:r>
            <w:r w:rsidR="00B62DD2">
              <w:rPr>
                <w:rFonts w:ascii="Muli" w:hAnsi="Muli" w:cs="Arial"/>
                <w:sz w:val="20"/>
                <w:szCs w:val="20"/>
              </w:rPr>
              <w:t xml:space="preserve"> (potential new language)</w:t>
            </w:r>
            <w:r w:rsidRPr="00BD5030">
              <w:rPr>
                <w:rFonts w:ascii="Muli" w:hAnsi="Muli" w:cs="Arial"/>
                <w:sz w:val="20"/>
                <w:szCs w:val="20"/>
              </w:rPr>
              <w:t>”</w:t>
            </w:r>
            <w:r w:rsidR="000933A2">
              <w:rPr>
                <w:rFonts w:ascii="Muli" w:hAnsi="Muli" w:cs="Arial"/>
                <w:sz w:val="20"/>
                <w:szCs w:val="20"/>
              </w:rPr>
              <w:t xml:space="preserve"> It would also help to define what the City means by “existing older neighborhoods”. For example, the neighborhood behind which the Panorama Apartments were built is an existing neighborhood that now contains affordable housing, but it was built in 2009-2010, so does this count as “older?”</w:t>
            </w:r>
            <w:r w:rsidR="006B41BF">
              <w:rPr>
                <w:rFonts w:ascii="Muli" w:hAnsi="Muli" w:cs="Arial"/>
                <w:sz w:val="20"/>
                <w:szCs w:val="20"/>
              </w:rPr>
              <w:t xml:space="preserve"> </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A030B" w14:textId="77777777" w:rsidR="00B414BD" w:rsidRDefault="006B41BF" w:rsidP="00B414BD">
            <w:pPr>
              <w:rPr>
                <w:rFonts w:ascii="Muli" w:hAnsi="Muli" w:cs="Arial"/>
                <w:sz w:val="20"/>
                <w:szCs w:val="20"/>
                <w:u w:val="single"/>
              </w:rPr>
            </w:pPr>
            <w:r w:rsidRPr="00F67BD3">
              <w:rPr>
                <w:rFonts w:ascii="Muli" w:hAnsi="Muli" w:cs="Arial"/>
                <w:sz w:val="20"/>
                <w:szCs w:val="20"/>
              </w:rPr>
              <w:lastRenderedPageBreak/>
              <w:t xml:space="preserve">(h) Establish </w:t>
            </w:r>
            <w:proofErr w:type="spellStart"/>
            <w:r w:rsidRPr="00F67BD3">
              <w:rPr>
                <w:rFonts w:ascii="Muli" w:hAnsi="Muli" w:cs="Arial"/>
                <w:sz w:val="20"/>
                <w:szCs w:val="20"/>
                <w:u w:val="single"/>
              </w:rPr>
              <w:t>antidisplacement</w:t>
            </w:r>
            <w:proofErr w:type="spellEnd"/>
            <w:r w:rsidRPr="00F67BD3">
              <w:rPr>
                <w:rFonts w:ascii="Muli" w:hAnsi="Muli" w:cs="Arial"/>
                <w:sz w:val="20"/>
                <w:szCs w:val="20"/>
                <w:u w:val="single"/>
              </w:rPr>
              <w:t xml:space="preserve"> policies, with consideration given to the preservation of historical and cultural communities as well as investments in low, very low, extremely low, and moderate income housing; equitable development initiatives; inclusionary zoning; community planning requirements; tenant protections; land disposition policies; and consideration of land that may be used for affordable housing.</w:t>
            </w:r>
          </w:p>
          <w:p w14:paraId="3131F394" w14:textId="77777777" w:rsidR="006B41BF" w:rsidRDefault="006B41BF" w:rsidP="00B414BD">
            <w:pPr>
              <w:rPr>
                <w:rFonts w:ascii="Muli" w:hAnsi="Muli" w:cs="Arial"/>
                <w:sz w:val="20"/>
                <w:szCs w:val="20"/>
                <w:u w:val="single"/>
              </w:rPr>
            </w:pPr>
          </w:p>
          <w:p w14:paraId="682C91E4" w14:textId="77777777" w:rsidR="006B41BF" w:rsidRPr="00F67BD3" w:rsidRDefault="006B41BF" w:rsidP="006B41BF">
            <w:pPr>
              <w:pStyle w:val="HousingActionPlanBodyText"/>
              <w:rPr>
                <w:rFonts w:ascii="Muli" w:hAnsi="Muli" w:cs="Arial"/>
                <w:b/>
                <w:bCs/>
                <w:color w:val="auto"/>
                <w:sz w:val="20"/>
                <w:szCs w:val="20"/>
              </w:rPr>
            </w:pPr>
            <w:r w:rsidRPr="00F67BD3">
              <w:rPr>
                <w:rFonts w:ascii="Muli" w:hAnsi="Muli" w:cs="Arial"/>
                <w:b/>
                <w:bCs/>
                <w:color w:val="auto"/>
                <w:sz w:val="20"/>
                <w:szCs w:val="20"/>
              </w:rPr>
              <w:t xml:space="preserve">H-2 - </w:t>
            </w:r>
            <w:r w:rsidRPr="00F67BD3">
              <w:rPr>
                <w:rFonts w:ascii="Muli" w:eastAsia="Calibri" w:hAnsi="Muli" w:cs="Arial"/>
                <w:color w:val="auto"/>
                <w:sz w:val="20"/>
                <w:szCs w:val="20"/>
              </w:rPr>
              <w:t>Provide</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a range</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of housing types</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and</w:t>
            </w:r>
            <w:r w:rsidRPr="00F67BD3">
              <w:rPr>
                <w:rFonts w:ascii="Muli" w:eastAsia="Calibri" w:hAnsi="Muli" w:cs="Arial"/>
                <w:color w:val="auto"/>
                <w:spacing w:val="-37"/>
                <w:sz w:val="20"/>
                <w:szCs w:val="20"/>
              </w:rPr>
              <w:t xml:space="preserve"> </w:t>
            </w:r>
            <w:r w:rsidRPr="00F67BD3">
              <w:rPr>
                <w:rFonts w:ascii="Muli" w:eastAsia="Calibri" w:hAnsi="Muli" w:cs="Arial"/>
                <w:color w:val="auto"/>
                <w:sz w:val="20"/>
                <w:szCs w:val="20"/>
              </w:rPr>
              <w:t>choices</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to</w:t>
            </w:r>
            <w:r w:rsidRPr="00F67BD3">
              <w:rPr>
                <w:rFonts w:ascii="Muli" w:eastAsia="Calibri" w:hAnsi="Muli" w:cs="Arial"/>
                <w:color w:val="auto"/>
                <w:spacing w:val="-37"/>
                <w:sz w:val="20"/>
                <w:szCs w:val="20"/>
              </w:rPr>
              <w:t xml:space="preserve"> </w:t>
            </w:r>
            <w:r w:rsidRPr="00F67BD3">
              <w:rPr>
                <w:rFonts w:ascii="Muli" w:eastAsia="Calibri" w:hAnsi="Muli" w:cs="Arial"/>
                <w:color w:val="auto"/>
                <w:sz w:val="20"/>
                <w:szCs w:val="20"/>
              </w:rPr>
              <w:t>meet</w:t>
            </w:r>
            <w:r w:rsidRPr="00F67BD3">
              <w:rPr>
                <w:rFonts w:ascii="Muli" w:eastAsia="Calibri" w:hAnsi="Muli" w:cs="Arial"/>
                <w:color w:val="auto"/>
                <w:spacing w:val="-37"/>
                <w:sz w:val="20"/>
                <w:szCs w:val="20"/>
              </w:rPr>
              <w:t xml:space="preserve"> </w:t>
            </w:r>
            <w:r w:rsidRPr="00F67BD3">
              <w:rPr>
                <w:rFonts w:ascii="Muli" w:eastAsia="Calibri" w:hAnsi="Muli" w:cs="Arial"/>
                <w:color w:val="auto"/>
                <w:sz w:val="20"/>
                <w:szCs w:val="20"/>
              </w:rPr>
              <w:t>the</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 xml:space="preserve">housing needs of all </w:t>
            </w:r>
            <w:r w:rsidRPr="00F67BD3">
              <w:rPr>
                <w:rFonts w:ascii="Muli" w:eastAsia="Calibri" w:hAnsi="Muli" w:cs="Arial"/>
                <w:color w:val="auto"/>
                <w:sz w:val="20"/>
                <w:szCs w:val="20"/>
              </w:rPr>
              <w:lastRenderedPageBreak/>
              <w:t>income levels and demographic groups within the region.</w:t>
            </w:r>
          </w:p>
          <w:p w14:paraId="79B7D66E" w14:textId="77777777" w:rsidR="002033A3" w:rsidRPr="002033A3" w:rsidRDefault="002033A3" w:rsidP="002033A3">
            <w:pPr>
              <w:widowControl w:val="0"/>
              <w:autoSpaceDE w:val="0"/>
              <w:autoSpaceDN w:val="0"/>
              <w:spacing w:after="160" w:line="259" w:lineRule="auto"/>
              <w:rPr>
                <w:rFonts w:ascii="Muli" w:eastAsia="MS UI Gothic" w:hAnsi="Muli" w:cs="Arial"/>
                <w:sz w:val="20"/>
                <w:szCs w:val="20"/>
                <w:u w:val="single"/>
                <w:lang w:bidi="en-US"/>
              </w:rPr>
            </w:pPr>
            <w:r w:rsidRPr="002033A3">
              <w:rPr>
                <w:rFonts w:ascii="Muli" w:eastAsia="MS UI Gothic" w:hAnsi="Muli" w:cs="Arial"/>
                <w:b/>
                <w:bCs/>
                <w:sz w:val="20"/>
                <w:szCs w:val="20"/>
                <w:u w:val="single"/>
                <w:lang w:bidi="en-US"/>
              </w:rPr>
              <w:t>H-6</w:t>
            </w:r>
            <w:r w:rsidRPr="002033A3">
              <w:rPr>
                <w:rFonts w:ascii="Muli" w:eastAsia="MS UI Gothic" w:hAnsi="Muli" w:cs="Arial"/>
                <w:sz w:val="20"/>
                <w:szCs w:val="20"/>
                <w:u w:val="single"/>
                <w:lang w:bidi="en-US"/>
              </w:rPr>
              <w:t xml:space="preserve"> Document the local history of racially exclusive and discriminatory land use and housing practices, consistent with local and regional fair housing reports and other resources. Explain the extent to which that history is still reflected in current development patterns, housing conditions, tenure, and access to opportunity. Identify local policies and regulations that result in racially disparate impacts, displacement, and exclusion in housing, including zoning that may have a discriminatory effect, disinvestment, and infrastructure availability. Demonstrate how current strategies are addressing impacts of those racially exclusive and discriminatory policies and practices. The County will support jurisdictions in identifying and compiling resources to support this analysis.</w:t>
            </w:r>
          </w:p>
          <w:p w14:paraId="47898775" w14:textId="4E154555" w:rsidR="006B41BF" w:rsidRPr="00F67BD3" w:rsidRDefault="006B41BF" w:rsidP="00B414BD">
            <w:pPr>
              <w:rPr>
                <w:rFonts w:ascii="Muli" w:hAnsi="Muli" w:cs="Arial"/>
                <w:sz w:val="20"/>
                <w:szCs w:val="20"/>
              </w:rPr>
            </w:pPr>
          </w:p>
        </w:tc>
      </w:tr>
      <w:tr w:rsidR="00B414BD" w:rsidRPr="00F67BD3" w14:paraId="73CCDE11" w14:textId="021E6D6C"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4517C" w14:textId="282C52F0" w:rsidR="00B414BD" w:rsidRPr="00B414BD" w:rsidRDefault="00B414BD" w:rsidP="00B414BD">
            <w:pPr>
              <w:rPr>
                <w:rFonts w:ascii="Muli" w:hAnsi="Muli" w:cs="Arial"/>
                <w:sz w:val="20"/>
                <w:szCs w:val="20"/>
              </w:rPr>
            </w:pPr>
            <w:r w:rsidRPr="00B414BD">
              <w:rPr>
                <w:rFonts w:ascii="Muli" w:hAnsi="Muli"/>
              </w:rPr>
              <w:lastRenderedPageBreak/>
              <w:t xml:space="preserve">HO 1.1: Maintain zoning and development regulations that support the continued integrity and ongoing residential use of existing older neighborhoods and </w:t>
            </w:r>
            <w:r w:rsidRPr="00B414BD">
              <w:rPr>
                <w:rFonts w:ascii="Muli" w:hAnsi="Muli"/>
              </w:rPr>
              <w:lastRenderedPageBreak/>
              <w:t>housing wherever feasible.</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6D5BD" w14:textId="2FE8944A" w:rsidR="00B414BD" w:rsidRPr="00F67BD3" w:rsidRDefault="002033A3" w:rsidP="00B414BD">
            <w:pPr>
              <w:rPr>
                <w:rFonts w:ascii="Muli" w:hAnsi="Muli" w:cs="Arial"/>
                <w:sz w:val="20"/>
                <w:szCs w:val="20"/>
              </w:rPr>
            </w:pPr>
            <w:r>
              <w:rPr>
                <w:rFonts w:ascii="Muli" w:hAnsi="Muli" w:cs="Arial"/>
                <w:sz w:val="20"/>
                <w:szCs w:val="20"/>
              </w:rPr>
              <w:lastRenderedPageBreak/>
              <w:t>Displacement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D87D26" w14:textId="094CCB87" w:rsidR="00BD5030" w:rsidRPr="00BD5030" w:rsidRDefault="00BD5030" w:rsidP="00BD5030">
            <w:pPr>
              <w:rPr>
                <w:rFonts w:ascii="Muli" w:hAnsi="Muli" w:cs="Arial"/>
                <w:sz w:val="20"/>
                <w:szCs w:val="20"/>
              </w:rPr>
            </w:pPr>
            <w:r w:rsidRPr="00BD5030">
              <w:rPr>
                <w:rFonts w:ascii="Muli" w:hAnsi="Muli" w:cs="Arial"/>
                <w:sz w:val="20"/>
                <w:szCs w:val="20"/>
              </w:rPr>
              <w:t xml:space="preserve">Changes to policy language, such as simply removing the words “continued integrity” and adding language on maintaining infrastructure </w:t>
            </w:r>
            <w:r w:rsidR="000933A2">
              <w:rPr>
                <w:rFonts w:ascii="Muli" w:hAnsi="Muli" w:cs="Arial"/>
                <w:sz w:val="20"/>
                <w:szCs w:val="20"/>
              </w:rPr>
              <w:t>that supports</w:t>
            </w:r>
            <w:r w:rsidRPr="00BD5030">
              <w:rPr>
                <w:rFonts w:ascii="Muli" w:hAnsi="Muli" w:cs="Arial"/>
                <w:sz w:val="20"/>
                <w:szCs w:val="20"/>
              </w:rPr>
              <w:t xml:space="preserve"> access to opportunity in </w:t>
            </w:r>
            <w:r w:rsidR="000933A2">
              <w:rPr>
                <w:rFonts w:ascii="Muli" w:hAnsi="Muli" w:cs="Arial"/>
                <w:sz w:val="20"/>
                <w:szCs w:val="20"/>
              </w:rPr>
              <w:t xml:space="preserve">existing </w:t>
            </w:r>
            <w:r w:rsidRPr="00BD5030">
              <w:rPr>
                <w:rFonts w:ascii="Muli" w:hAnsi="Muli" w:cs="Arial"/>
                <w:sz w:val="20"/>
                <w:szCs w:val="20"/>
              </w:rPr>
              <w:t xml:space="preserve">older neighborhoods </w:t>
            </w:r>
            <w:r w:rsidRPr="00BD5030">
              <w:rPr>
                <w:rFonts w:ascii="Muli" w:hAnsi="Muli" w:cs="Arial"/>
                <w:sz w:val="20"/>
                <w:szCs w:val="20"/>
              </w:rPr>
              <w:lastRenderedPageBreak/>
              <w:t>would help alleviate the vagueness of this policy.</w:t>
            </w:r>
          </w:p>
          <w:p w14:paraId="3D72AFBE" w14:textId="44CF50CC" w:rsidR="00B414BD" w:rsidRPr="00F67BD3" w:rsidRDefault="00B414BD" w:rsidP="00B414BD">
            <w:pPr>
              <w:rPr>
                <w:rFonts w:ascii="Muli" w:hAnsi="Muli" w:cs="Arial"/>
                <w:sz w:val="20"/>
                <w:szCs w:val="20"/>
              </w:rPr>
            </w:pP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0E488" w14:textId="77777777" w:rsidR="002033A3" w:rsidRDefault="002033A3" w:rsidP="002033A3">
            <w:pPr>
              <w:rPr>
                <w:rFonts w:ascii="Muli" w:hAnsi="Muli" w:cs="Arial"/>
                <w:sz w:val="20"/>
                <w:szCs w:val="20"/>
                <w:u w:val="single"/>
              </w:rPr>
            </w:pPr>
            <w:r w:rsidRPr="00F67BD3">
              <w:rPr>
                <w:rFonts w:ascii="Muli" w:hAnsi="Muli" w:cs="Arial"/>
                <w:sz w:val="20"/>
                <w:szCs w:val="20"/>
              </w:rPr>
              <w:lastRenderedPageBreak/>
              <w:t xml:space="preserve">(h) Establish </w:t>
            </w:r>
            <w:proofErr w:type="spellStart"/>
            <w:r w:rsidRPr="00F67BD3">
              <w:rPr>
                <w:rFonts w:ascii="Muli" w:hAnsi="Muli" w:cs="Arial"/>
                <w:sz w:val="20"/>
                <w:szCs w:val="20"/>
                <w:u w:val="single"/>
              </w:rPr>
              <w:t>antidisplacement</w:t>
            </w:r>
            <w:proofErr w:type="spellEnd"/>
            <w:r w:rsidRPr="00F67BD3">
              <w:rPr>
                <w:rFonts w:ascii="Muli" w:hAnsi="Muli" w:cs="Arial"/>
                <w:sz w:val="20"/>
                <w:szCs w:val="20"/>
                <w:u w:val="single"/>
              </w:rPr>
              <w:t xml:space="preserve"> policies, with consideration given to the preservation of historical and cultural communities as well as investments in low, very low, extremely low, and moderate income housing; equitable development initiatives; inclusionary zoning; community planning </w:t>
            </w:r>
            <w:r w:rsidRPr="00F67BD3">
              <w:rPr>
                <w:rFonts w:ascii="Muli" w:hAnsi="Muli" w:cs="Arial"/>
                <w:sz w:val="20"/>
                <w:szCs w:val="20"/>
                <w:u w:val="single"/>
              </w:rPr>
              <w:lastRenderedPageBreak/>
              <w:t>requirements; tenant protections; land disposition policies; and consideration of land that may be used for affordable housing.</w:t>
            </w:r>
          </w:p>
          <w:p w14:paraId="5E765B6F" w14:textId="77777777" w:rsidR="00B414BD" w:rsidRDefault="00B414BD" w:rsidP="00B414BD">
            <w:pPr>
              <w:rPr>
                <w:rFonts w:ascii="Muli" w:hAnsi="Muli" w:cs="Arial"/>
                <w:sz w:val="20"/>
                <w:szCs w:val="20"/>
              </w:rPr>
            </w:pPr>
          </w:p>
          <w:p w14:paraId="3AC0E12C" w14:textId="77777777" w:rsidR="002033A3" w:rsidRPr="00F67BD3" w:rsidRDefault="002033A3" w:rsidP="002033A3">
            <w:pPr>
              <w:pStyle w:val="HousingActionPlanBodyText"/>
              <w:rPr>
                <w:rFonts w:ascii="Muli" w:hAnsi="Muli" w:cs="Arial"/>
                <w:b/>
                <w:bCs/>
                <w:color w:val="auto"/>
                <w:sz w:val="20"/>
                <w:szCs w:val="20"/>
              </w:rPr>
            </w:pPr>
            <w:r w:rsidRPr="00F67BD3">
              <w:rPr>
                <w:rFonts w:ascii="Muli" w:hAnsi="Muli" w:cs="Arial"/>
                <w:b/>
                <w:bCs/>
                <w:color w:val="auto"/>
                <w:sz w:val="20"/>
                <w:szCs w:val="20"/>
              </w:rPr>
              <w:t xml:space="preserve">H-2 - </w:t>
            </w:r>
            <w:r w:rsidRPr="00F67BD3">
              <w:rPr>
                <w:rFonts w:ascii="Muli" w:eastAsia="Calibri" w:hAnsi="Muli" w:cs="Arial"/>
                <w:color w:val="auto"/>
                <w:sz w:val="20"/>
                <w:szCs w:val="20"/>
              </w:rPr>
              <w:t>Provide</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a range</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of housing types</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and</w:t>
            </w:r>
            <w:r w:rsidRPr="00F67BD3">
              <w:rPr>
                <w:rFonts w:ascii="Muli" w:eastAsia="Calibri" w:hAnsi="Muli" w:cs="Arial"/>
                <w:color w:val="auto"/>
                <w:spacing w:val="-37"/>
                <w:sz w:val="20"/>
                <w:szCs w:val="20"/>
              </w:rPr>
              <w:t xml:space="preserve"> </w:t>
            </w:r>
            <w:r w:rsidRPr="00F67BD3">
              <w:rPr>
                <w:rFonts w:ascii="Muli" w:eastAsia="Calibri" w:hAnsi="Muli" w:cs="Arial"/>
                <w:color w:val="auto"/>
                <w:sz w:val="20"/>
                <w:szCs w:val="20"/>
              </w:rPr>
              <w:t>choices</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to</w:t>
            </w:r>
            <w:r w:rsidRPr="00F67BD3">
              <w:rPr>
                <w:rFonts w:ascii="Muli" w:eastAsia="Calibri" w:hAnsi="Muli" w:cs="Arial"/>
                <w:color w:val="auto"/>
                <w:spacing w:val="-37"/>
                <w:sz w:val="20"/>
                <w:szCs w:val="20"/>
              </w:rPr>
              <w:t xml:space="preserve"> </w:t>
            </w:r>
            <w:r w:rsidRPr="00F67BD3">
              <w:rPr>
                <w:rFonts w:ascii="Muli" w:eastAsia="Calibri" w:hAnsi="Muli" w:cs="Arial"/>
                <w:color w:val="auto"/>
                <w:sz w:val="20"/>
                <w:szCs w:val="20"/>
              </w:rPr>
              <w:t>meet</w:t>
            </w:r>
            <w:r w:rsidRPr="00F67BD3">
              <w:rPr>
                <w:rFonts w:ascii="Muli" w:eastAsia="Calibri" w:hAnsi="Muli" w:cs="Arial"/>
                <w:color w:val="auto"/>
                <w:spacing w:val="-37"/>
                <w:sz w:val="20"/>
                <w:szCs w:val="20"/>
              </w:rPr>
              <w:t xml:space="preserve"> </w:t>
            </w:r>
            <w:r w:rsidRPr="00F67BD3">
              <w:rPr>
                <w:rFonts w:ascii="Muli" w:eastAsia="Calibri" w:hAnsi="Muli" w:cs="Arial"/>
                <w:color w:val="auto"/>
                <w:sz w:val="20"/>
                <w:szCs w:val="20"/>
              </w:rPr>
              <w:t>the</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housing needs of all income levels and demographic groups within the region.</w:t>
            </w:r>
          </w:p>
          <w:p w14:paraId="64587A82" w14:textId="1BB9DFE7" w:rsidR="002033A3" w:rsidRPr="00F67BD3" w:rsidRDefault="002033A3" w:rsidP="00B414BD">
            <w:pPr>
              <w:rPr>
                <w:rFonts w:ascii="Muli" w:hAnsi="Muli" w:cs="Arial"/>
                <w:sz w:val="20"/>
                <w:szCs w:val="20"/>
              </w:rPr>
            </w:pPr>
          </w:p>
        </w:tc>
      </w:tr>
      <w:tr w:rsidR="00B414BD" w:rsidRPr="00F67BD3" w14:paraId="286D3888" w14:textId="3160C8DD"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02E69" w14:textId="47768A2B" w:rsidR="00B414BD" w:rsidRPr="00B414BD" w:rsidRDefault="00B414BD" w:rsidP="00B414BD">
            <w:pPr>
              <w:rPr>
                <w:rFonts w:ascii="Muli" w:hAnsi="Muli" w:cs="Arial"/>
                <w:sz w:val="20"/>
                <w:szCs w:val="20"/>
              </w:rPr>
            </w:pPr>
            <w:r w:rsidRPr="00B414BD">
              <w:rPr>
                <w:rFonts w:ascii="Muli" w:hAnsi="Muli"/>
              </w:rPr>
              <w:lastRenderedPageBreak/>
              <w:t>HO 1.2: As available, seek funding to assist homeowners in the 100 year floodplain with housing elevations.</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12BEB" w14:textId="44E5C2F7" w:rsidR="00B414BD" w:rsidRPr="00F67BD3" w:rsidRDefault="000933A2" w:rsidP="00B414BD">
            <w:pPr>
              <w:rPr>
                <w:rFonts w:ascii="Muli" w:hAnsi="Muli" w:cs="Arial"/>
                <w:sz w:val="20"/>
                <w:szCs w:val="20"/>
              </w:rPr>
            </w:pPr>
            <w:r>
              <w:rPr>
                <w:rFonts w:ascii="Muli" w:hAnsi="Muli" w:cs="Arial"/>
                <w:sz w:val="20"/>
                <w:szCs w:val="20"/>
              </w:rPr>
              <w:t>Displacement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E8B92" w14:textId="703C84DC" w:rsidR="00B414BD" w:rsidRPr="00F67BD3" w:rsidRDefault="00B62DD2" w:rsidP="00B414BD">
            <w:pPr>
              <w:rPr>
                <w:rFonts w:ascii="Muli" w:hAnsi="Muli" w:cs="Arial"/>
                <w:sz w:val="20"/>
                <w:szCs w:val="20"/>
              </w:rPr>
            </w:pPr>
            <w:r w:rsidRPr="00B62DD2">
              <w:rPr>
                <w:rFonts w:ascii="Muli" w:hAnsi="Muli" w:cs="Arial"/>
                <w:sz w:val="20"/>
                <w:szCs w:val="20"/>
              </w:rPr>
              <w:t>Consider adding “property owners” to this policy to ensure help is available for the duplexes and triplexes located in the floodplain as well.</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9EB130" w14:textId="77777777" w:rsidR="002033A3" w:rsidRDefault="002033A3" w:rsidP="002033A3">
            <w:pPr>
              <w:rPr>
                <w:rFonts w:ascii="Muli" w:hAnsi="Muli" w:cs="Arial"/>
                <w:sz w:val="20"/>
                <w:szCs w:val="20"/>
                <w:u w:val="single"/>
              </w:rPr>
            </w:pPr>
            <w:r w:rsidRPr="00F67BD3">
              <w:rPr>
                <w:rFonts w:ascii="Muli" w:hAnsi="Muli" w:cs="Arial"/>
                <w:sz w:val="20"/>
                <w:szCs w:val="20"/>
              </w:rPr>
              <w:t xml:space="preserve">(h) Establish </w:t>
            </w:r>
            <w:proofErr w:type="spellStart"/>
            <w:r w:rsidRPr="00F67BD3">
              <w:rPr>
                <w:rFonts w:ascii="Muli" w:hAnsi="Muli" w:cs="Arial"/>
                <w:sz w:val="20"/>
                <w:szCs w:val="20"/>
                <w:u w:val="single"/>
              </w:rPr>
              <w:t>antidisplacement</w:t>
            </w:r>
            <w:proofErr w:type="spellEnd"/>
            <w:r w:rsidRPr="00F67BD3">
              <w:rPr>
                <w:rFonts w:ascii="Muli" w:hAnsi="Muli" w:cs="Arial"/>
                <w:sz w:val="20"/>
                <w:szCs w:val="20"/>
                <w:u w:val="single"/>
              </w:rPr>
              <w:t xml:space="preserve"> policies, with consideration given to the preservation of historical and cultural communities as well as investments in low, very low, extremely low, and moderate income housing; equitable development initiatives; inclusionary zoning; community planning requirements; tenant protections; land disposition policies; and consideration of land that may be used for affordable housing.</w:t>
            </w:r>
          </w:p>
          <w:p w14:paraId="69068586" w14:textId="5518BFD7" w:rsidR="00B414BD" w:rsidRPr="00F67BD3" w:rsidRDefault="00B414BD" w:rsidP="00B414BD">
            <w:pPr>
              <w:rPr>
                <w:rFonts w:ascii="Muli" w:hAnsi="Muli" w:cs="Arial"/>
                <w:sz w:val="20"/>
                <w:szCs w:val="20"/>
              </w:rPr>
            </w:pPr>
          </w:p>
        </w:tc>
      </w:tr>
      <w:tr w:rsidR="00B414BD" w:rsidRPr="00F67BD3" w14:paraId="611AFD3F" w14:textId="3A3D4B35"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E80BE" w14:textId="299F6A51" w:rsidR="00B414BD" w:rsidRPr="00B414BD" w:rsidRDefault="00B414BD" w:rsidP="00B414BD">
            <w:pPr>
              <w:rPr>
                <w:rFonts w:ascii="Muli" w:hAnsi="Muli" w:cs="Arial"/>
                <w:sz w:val="20"/>
                <w:szCs w:val="20"/>
              </w:rPr>
            </w:pPr>
            <w:r w:rsidRPr="00B414BD">
              <w:rPr>
                <w:rFonts w:ascii="Muli" w:hAnsi="Muli"/>
              </w:rPr>
              <w:t xml:space="preserve">HO 1.3: Make street, storm drainage, sidewalk, streetscape and other infrastructure improvements as appropriate to support revitalization of housing, protect significant capital investments, avoid higher costs from deferred maintenance, and </w:t>
            </w:r>
            <w:r w:rsidRPr="00B414BD">
              <w:rPr>
                <w:rFonts w:ascii="Muli" w:hAnsi="Muli"/>
              </w:rPr>
              <w:lastRenderedPageBreak/>
              <w:t>preserve property values.</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DA981" w14:textId="26F5D928" w:rsidR="00B414BD" w:rsidRPr="00F67BD3" w:rsidRDefault="002033A3" w:rsidP="00B414BD">
            <w:pPr>
              <w:rPr>
                <w:rFonts w:ascii="Muli" w:hAnsi="Muli" w:cs="Arial"/>
                <w:sz w:val="20"/>
                <w:szCs w:val="20"/>
              </w:rPr>
            </w:pPr>
            <w:r>
              <w:rPr>
                <w:rFonts w:ascii="Muli" w:hAnsi="Muli" w:cs="Arial"/>
                <w:sz w:val="20"/>
                <w:szCs w:val="20"/>
              </w:rPr>
              <w:lastRenderedPageBreak/>
              <w:t>Displacement, exclusion in housing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C8158" w14:textId="6429D6BB" w:rsidR="00B414BD" w:rsidRPr="00F67BD3" w:rsidRDefault="00B62DD2" w:rsidP="00B414BD">
            <w:pPr>
              <w:rPr>
                <w:rFonts w:ascii="Muli" w:hAnsi="Muli" w:cs="Arial"/>
                <w:sz w:val="20"/>
                <w:szCs w:val="20"/>
              </w:rPr>
            </w:pPr>
            <w:r>
              <w:rPr>
                <w:rFonts w:ascii="Muli" w:hAnsi="Muli" w:cs="Arial"/>
                <w:sz w:val="20"/>
                <w:szCs w:val="20"/>
              </w:rPr>
              <w:t>T</w:t>
            </w:r>
            <w:r w:rsidRPr="00B62DD2">
              <w:rPr>
                <w:rFonts w:ascii="Muli" w:hAnsi="Muli" w:cs="Arial"/>
                <w:sz w:val="20"/>
                <w:szCs w:val="20"/>
              </w:rPr>
              <w:t xml:space="preserve">he last clause </w:t>
            </w:r>
            <w:r>
              <w:rPr>
                <w:rFonts w:ascii="Muli" w:hAnsi="Muli" w:cs="Arial"/>
                <w:sz w:val="20"/>
                <w:szCs w:val="20"/>
              </w:rPr>
              <w:t xml:space="preserve">in this policy </w:t>
            </w:r>
            <w:r w:rsidRPr="00B62DD2">
              <w:rPr>
                <w:rFonts w:ascii="Muli" w:hAnsi="Muli" w:cs="Arial"/>
                <w:sz w:val="20"/>
                <w:szCs w:val="20"/>
              </w:rPr>
              <w:t>regarding preserving property values could use a re-examination.</w:t>
            </w:r>
            <w:r>
              <w:rPr>
                <w:rFonts w:ascii="Muli" w:hAnsi="Muli" w:cs="Arial"/>
                <w:sz w:val="20"/>
                <w:szCs w:val="20"/>
              </w:rPr>
              <w:t xml:space="preserve"> The City could consider adding </w:t>
            </w:r>
            <w:r w:rsidR="004D41AE">
              <w:rPr>
                <w:rFonts w:ascii="Muli" w:hAnsi="Muli" w:cs="Arial"/>
                <w:sz w:val="20"/>
                <w:szCs w:val="20"/>
              </w:rPr>
              <w:t xml:space="preserve">a clause or sub-clause to avoid causing housing problems, for example. </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8A510" w14:textId="77777777" w:rsidR="00AE3C49" w:rsidRPr="00F67BD3" w:rsidRDefault="00AE3C49" w:rsidP="00AE3C49">
            <w:pPr>
              <w:pStyle w:val="HousingActionPlanBodyText"/>
              <w:rPr>
                <w:rFonts w:ascii="Muli" w:hAnsi="Muli" w:cs="Arial"/>
                <w:b/>
                <w:bCs/>
                <w:color w:val="auto"/>
                <w:sz w:val="20"/>
                <w:szCs w:val="20"/>
              </w:rPr>
            </w:pPr>
            <w:r w:rsidRPr="00F67BD3">
              <w:rPr>
                <w:rFonts w:ascii="Muli" w:hAnsi="Muli" w:cs="Arial"/>
                <w:color w:val="auto"/>
                <w:sz w:val="20"/>
                <w:szCs w:val="20"/>
              </w:rPr>
              <w:t xml:space="preserve">(g) Identify </w:t>
            </w:r>
            <w:r w:rsidRPr="00F67BD3">
              <w:rPr>
                <w:rFonts w:ascii="Muli" w:hAnsi="Muli" w:cs="Arial"/>
                <w:color w:val="auto"/>
                <w:sz w:val="20"/>
                <w:szCs w:val="20"/>
                <w:u w:val="single"/>
              </w:rPr>
              <w:t>areas that may be at higher risk of displacement from market forces that occur with changes to zoning development regulations and capital investments</w:t>
            </w:r>
            <w:r w:rsidRPr="00F67BD3">
              <w:rPr>
                <w:rFonts w:ascii="Muli" w:hAnsi="Muli" w:cs="Arial"/>
                <w:color w:val="auto"/>
                <w:sz w:val="20"/>
                <w:szCs w:val="20"/>
              </w:rPr>
              <w:t>.</w:t>
            </w:r>
          </w:p>
          <w:p w14:paraId="43A947EA" w14:textId="77777777" w:rsidR="00AE3C49" w:rsidRDefault="00AE3C49" w:rsidP="00AE3C49">
            <w:pPr>
              <w:pStyle w:val="HousingActionPlanBodyText"/>
              <w:rPr>
                <w:rFonts w:ascii="Muli" w:hAnsi="Muli" w:cs="Arial"/>
                <w:b/>
                <w:bCs/>
                <w:color w:val="auto"/>
                <w:sz w:val="20"/>
                <w:szCs w:val="20"/>
              </w:rPr>
            </w:pPr>
          </w:p>
          <w:p w14:paraId="50967C39" w14:textId="049783D5" w:rsidR="00AE3C49" w:rsidRPr="00F67BD3" w:rsidRDefault="00AE3C49" w:rsidP="00AE3C49">
            <w:pPr>
              <w:pStyle w:val="HousingActionPlanBodyText"/>
              <w:rPr>
                <w:rFonts w:ascii="Muli" w:hAnsi="Muli" w:cs="Arial"/>
                <w:b/>
                <w:bCs/>
                <w:color w:val="auto"/>
                <w:sz w:val="20"/>
                <w:szCs w:val="20"/>
              </w:rPr>
            </w:pPr>
            <w:r w:rsidRPr="00F67BD3">
              <w:rPr>
                <w:rFonts w:ascii="Muli" w:hAnsi="Muli" w:cs="Arial"/>
                <w:b/>
                <w:bCs/>
                <w:color w:val="auto"/>
                <w:sz w:val="20"/>
                <w:szCs w:val="20"/>
              </w:rPr>
              <w:t xml:space="preserve">H-12  </w:t>
            </w:r>
            <w:r w:rsidRPr="00F67BD3">
              <w:rPr>
                <w:rFonts w:ascii="Muli" w:hAnsi="Muli" w:cs="Arial"/>
                <w:color w:val="auto"/>
                <w:sz w:val="20"/>
                <w:szCs w:val="20"/>
                <w:u w:val="single"/>
              </w:rPr>
              <w:t>Identify</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potential</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physical,</w:t>
            </w:r>
            <w:r w:rsidRPr="00F67BD3">
              <w:rPr>
                <w:rFonts w:ascii="Muli" w:hAnsi="Muli" w:cs="Arial"/>
                <w:color w:val="auto"/>
                <w:spacing w:val="-22"/>
                <w:sz w:val="20"/>
                <w:szCs w:val="20"/>
                <w:u w:val="single"/>
              </w:rPr>
              <w:t xml:space="preserve"> </w:t>
            </w:r>
            <w:r w:rsidRPr="00F67BD3">
              <w:rPr>
                <w:rFonts w:ascii="Muli" w:hAnsi="Muli" w:cs="Arial"/>
                <w:color w:val="auto"/>
                <w:sz w:val="20"/>
                <w:szCs w:val="20"/>
                <w:u w:val="single"/>
              </w:rPr>
              <w:t>economic,</w:t>
            </w:r>
            <w:r w:rsidRPr="00F67BD3">
              <w:rPr>
                <w:rFonts w:ascii="Muli" w:hAnsi="Muli" w:cs="Arial"/>
                <w:color w:val="auto"/>
                <w:spacing w:val="-22"/>
                <w:sz w:val="20"/>
                <w:szCs w:val="20"/>
                <w:u w:val="single"/>
              </w:rPr>
              <w:t xml:space="preserve"> </w:t>
            </w:r>
            <w:r w:rsidRPr="00F67BD3">
              <w:rPr>
                <w:rFonts w:ascii="Muli" w:hAnsi="Muli" w:cs="Arial"/>
                <w:color w:val="auto"/>
                <w:sz w:val="20"/>
                <w:szCs w:val="20"/>
                <w:u w:val="single"/>
              </w:rPr>
              <w:t>and</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cultural</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displacement</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of</w:t>
            </w:r>
            <w:r w:rsidRPr="00F67BD3">
              <w:rPr>
                <w:rFonts w:ascii="Muli" w:hAnsi="Muli" w:cs="Arial"/>
                <w:color w:val="auto"/>
                <w:spacing w:val="-22"/>
                <w:sz w:val="20"/>
                <w:szCs w:val="20"/>
                <w:u w:val="single"/>
              </w:rPr>
              <w:t xml:space="preserve"> </w:t>
            </w:r>
            <w:r w:rsidRPr="00F67BD3">
              <w:rPr>
                <w:rFonts w:ascii="Muli" w:hAnsi="Muli" w:cs="Arial"/>
                <w:color w:val="auto"/>
                <w:sz w:val="20"/>
                <w:szCs w:val="20"/>
                <w:u w:val="single"/>
              </w:rPr>
              <w:t>low-</w:t>
            </w:r>
            <w:r w:rsidRPr="00F67BD3">
              <w:rPr>
                <w:rFonts w:ascii="Muli" w:hAnsi="Muli" w:cs="Arial"/>
                <w:color w:val="auto"/>
                <w:sz w:val="20"/>
                <w:szCs w:val="20"/>
              </w:rPr>
              <w:t xml:space="preserve"> </w:t>
            </w:r>
            <w:r w:rsidRPr="00F67BD3">
              <w:rPr>
                <w:rFonts w:ascii="Muli" w:hAnsi="Muli" w:cs="Arial"/>
                <w:color w:val="auto"/>
                <w:sz w:val="20"/>
                <w:szCs w:val="20"/>
                <w:u w:val="single"/>
              </w:rPr>
              <w:t>income households and marginalized populations that may result from</w:t>
            </w:r>
            <w:r w:rsidRPr="00F67BD3">
              <w:rPr>
                <w:rFonts w:ascii="Muli" w:hAnsi="Muli" w:cs="Arial"/>
                <w:color w:val="auto"/>
                <w:sz w:val="20"/>
                <w:szCs w:val="20"/>
              </w:rPr>
              <w:t xml:space="preserve"> </w:t>
            </w:r>
            <w:r w:rsidRPr="00F67BD3">
              <w:rPr>
                <w:rFonts w:ascii="Muli" w:hAnsi="Muli" w:cs="Arial"/>
                <w:color w:val="auto"/>
                <w:sz w:val="20"/>
                <w:szCs w:val="20"/>
                <w:u w:val="single"/>
              </w:rPr>
              <w:t xml:space="preserve">planning, </w:t>
            </w:r>
            <w:r w:rsidRPr="00F67BD3">
              <w:rPr>
                <w:rFonts w:ascii="Muli" w:hAnsi="Muli" w:cs="Arial"/>
                <w:color w:val="auto"/>
                <w:sz w:val="20"/>
                <w:szCs w:val="20"/>
                <w:u w:val="single"/>
              </w:rPr>
              <w:lastRenderedPageBreak/>
              <w:t>public investments, private redevelopment and market</w:t>
            </w:r>
            <w:r w:rsidRPr="00F67BD3">
              <w:rPr>
                <w:rFonts w:ascii="Muli" w:hAnsi="Muli" w:cs="Arial"/>
                <w:color w:val="auto"/>
                <w:sz w:val="20"/>
                <w:szCs w:val="20"/>
              </w:rPr>
              <w:t xml:space="preserve"> </w:t>
            </w:r>
            <w:r w:rsidRPr="00F67BD3">
              <w:rPr>
                <w:rFonts w:ascii="Muli" w:hAnsi="Muli" w:cs="Arial"/>
                <w:color w:val="auto"/>
                <w:sz w:val="20"/>
                <w:szCs w:val="20"/>
                <w:u w:val="single"/>
              </w:rPr>
              <w:t>pressure.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Use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a</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range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of</w:t>
            </w:r>
            <w:r w:rsidRPr="00F67BD3">
              <w:rPr>
                <w:rFonts w:ascii="Muli" w:hAnsi="Muli" w:cs="Arial"/>
                <w:color w:val="auto"/>
                <w:spacing w:val="-22"/>
                <w:sz w:val="20"/>
                <w:szCs w:val="20"/>
                <w:u w:val="single"/>
              </w:rPr>
              <w:t xml:space="preserve"> </w:t>
            </w:r>
            <w:r w:rsidRPr="00F67BD3">
              <w:rPr>
                <w:rFonts w:ascii="Muli" w:hAnsi="Muli" w:cs="Arial"/>
                <w:color w:val="auto"/>
                <w:sz w:val="20"/>
                <w:szCs w:val="20"/>
                <w:u w:val="single"/>
              </w:rPr>
              <w:t>strategies</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to</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mitigate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displacement</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impacts</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to</w:t>
            </w:r>
            <w:r w:rsidRPr="00F67BD3">
              <w:rPr>
                <w:rFonts w:ascii="Muli" w:hAnsi="Muli" w:cs="Arial"/>
                <w:color w:val="auto"/>
                <w:sz w:val="20"/>
                <w:szCs w:val="20"/>
              </w:rPr>
              <w:t xml:space="preserve"> </w:t>
            </w:r>
            <w:r w:rsidRPr="00F67BD3">
              <w:rPr>
                <w:rFonts w:ascii="Muli" w:hAnsi="Muli" w:cs="Arial"/>
                <w:color w:val="auto"/>
                <w:sz w:val="20"/>
                <w:szCs w:val="20"/>
                <w:u w:val="single"/>
              </w:rPr>
              <w:t>the extent feasible.</w:t>
            </w:r>
          </w:p>
          <w:p w14:paraId="5C7B0ED0" w14:textId="468CD862" w:rsidR="00B414BD" w:rsidRPr="00F67BD3" w:rsidRDefault="00B414BD" w:rsidP="00B414BD">
            <w:pPr>
              <w:rPr>
                <w:rFonts w:ascii="Muli" w:hAnsi="Muli" w:cs="Arial"/>
                <w:sz w:val="20"/>
                <w:szCs w:val="20"/>
              </w:rPr>
            </w:pPr>
          </w:p>
        </w:tc>
      </w:tr>
      <w:tr w:rsidR="00B414BD" w:rsidRPr="00F67BD3" w14:paraId="51D1443B" w14:textId="77777777"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53757" w14:textId="194E3D1E" w:rsidR="00B414BD" w:rsidRPr="00B414BD" w:rsidRDefault="00B414BD" w:rsidP="00B414BD">
            <w:pPr>
              <w:rPr>
                <w:rFonts w:ascii="Muli" w:hAnsi="Muli" w:cs="Arial"/>
                <w:sz w:val="20"/>
                <w:szCs w:val="20"/>
              </w:rPr>
            </w:pPr>
            <w:r w:rsidRPr="00B414BD">
              <w:rPr>
                <w:rFonts w:ascii="Muli" w:hAnsi="Muli"/>
              </w:rPr>
              <w:lastRenderedPageBreak/>
              <w:t>HO 1.5: Support the rehabilitation or relocation of existing, structurally sound housing, and provide referrals where appropriate to agencies such as to the King County Home Repair program to facilitate reuse.</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8DE98" w14:textId="47EE1C26" w:rsidR="00B414BD" w:rsidRPr="00F67BD3" w:rsidRDefault="000933A2" w:rsidP="00B414BD">
            <w:pPr>
              <w:rPr>
                <w:rFonts w:ascii="Muli" w:hAnsi="Muli" w:cs="Arial"/>
                <w:sz w:val="20"/>
                <w:szCs w:val="20"/>
              </w:rPr>
            </w:pPr>
            <w:r>
              <w:rPr>
                <w:rFonts w:ascii="Muli" w:hAnsi="Muli" w:cs="Arial"/>
                <w:sz w:val="20"/>
                <w:szCs w:val="20"/>
              </w:rPr>
              <w:t>Displacement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04CD4" w14:textId="729EB10A" w:rsidR="00B414BD" w:rsidRPr="00F67BD3" w:rsidRDefault="00601382" w:rsidP="00B414BD">
            <w:pPr>
              <w:rPr>
                <w:rFonts w:ascii="Muli" w:hAnsi="Muli" w:cs="Arial"/>
                <w:sz w:val="20"/>
                <w:szCs w:val="20"/>
              </w:rPr>
            </w:pPr>
            <w:r w:rsidRPr="00601382">
              <w:rPr>
                <w:rFonts w:ascii="Muli" w:hAnsi="Muli" w:cs="Arial"/>
                <w:sz w:val="20"/>
                <w:szCs w:val="20"/>
              </w:rPr>
              <w:t>Could use more specificity as to whether the relocation portion of this is specific to the floodplain and what improvement would be needed, such as elevations to keep occupants safe.</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03229" w14:textId="48FAD3B8" w:rsidR="00B414BD" w:rsidRPr="00F67BD3" w:rsidRDefault="00F74A9C" w:rsidP="00B414BD">
            <w:pPr>
              <w:rPr>
                <w:rFonts w:ascii="Muli" w:hAnsi="Muli" w:cs="Arial"/>
                <w:sz w:val="20"/>
                <w:szCs w:val="20"/>
              </w:rPr>
            </w:pPr>
            <w:r w:rsidRPr="00F67BD3">
              <w:rPr>
                <w:rFonts w:ascii="Muli" w:hAnsi="Muli" w:cs="Arial"/>
                <w:sz w:val="20"/>
                <w:szCs w:val="20"/>
              </w:rPr>
              <w:t xml:space="preserve">(h) Establish </w:t>
            </w:r>
            <w:proofErr w:type="spellStart"/>
            <w:r w:rsidRPr="00F67BD3">
              <w:rPr>
                <w:rFonts w:ascii="Muli" w:hAnsi="Muli" w:cs="Arial"/>
                <w:sz w:val="20"/>
                <w:szCs w:val="20"/>
                <w:u w:val="single"/>
              </w:rPr>
              <w:t>antidisplacement</w:t>
            </w:r>
            <w:proofErr w:type="spellEnd"/>
            <w:r w:rsidRPr="00F67BD3">
              <w:rPr>
                <w:rFonts w:ascii="Muli" w:hAnsi="Muli" w:cs="Arial"/>
                <w:sz w:val="20"/>
                <w:szCs w:val="20"/>
                <w:u w:val="single"/>
              </w:rPr>
              <w:t xml:space="preserve"> policies, with consideration given to the preservation of historical and cultural communities as well as investments in low, very low, extremely low, and moderate income housing; equitable development initiatives; inclusionary zoning; community planning requirements; tenant protections; land disposition policies; and consideration of land that may be used for affordable housing.</w:t>
            </w:r>
          </w:p>
        </w:tc>
      </w:tr>
      <w:tr w:rsidR="00B414BD" w:rsidRPr="00F67BD3" w14:paraId="798C5473" w14:textId="77777777"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376A7" w14:textId="698B6663" w:rsidR="00B414BD" w:rsidRPr="00B414BD" w:rsidRDefault="00B414BD" w:rsidP="00B414BD">
            <w:pPr>
              <w:rPr>
                <w:rFonts w:ascii="Muli" w:hAnsi="Muli" w:cs="Arial"/>
                <w:sz w:val="20"/>
                <w:szCs w:val="20"/>
              </w:rPr>
            </w:pPr>
            <w:r w:rsidRPr="00B414BD">
              <w:rPr>
                <w:rFonts w:ascii="Muli" w:hAnsi="Muli"/>
              </w:rPr>
              <w:t>HO 1.6: Assist in the effort to reach low-income households eligible for free weatherization through existing programs.</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BE21A" w14:textId="66F46281" w:rsidR="00B414BD" w:rsidRPr="00F67BD3" w:rsidRDefault="00AE3C49" w:rsidP="00B414BD">
            <w:pPr>
              <w:rPr>
                <w:rFonts w:ascii="Muli" w:hAnsi="Muli" w:cs="Arial"/>
                <w:sz w:val="20"/>
                <w:szCs w:val="20"/>
              </w:rPr>
            </w:pPr>
            <w:r>
              <w:rPr>
                <w:rFonts w:ascii="Muli" w:hAnsi="Muli" w:cs="Arial"/>
                <w:sz w:val="20"/>
                <w:szCs w:val="20"/>
              </w:rPr>
              <w:t>Racially disparate impacts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602FB" w14:textId="77777777" w:rsidR="000838EB" w:rsidRPr="000838EB" w:rsidRDefault="000838EB" w:rsidP="000838EB">
            <w:pPr>
              <w:rPr>
                <w:rFonts w:ascii="Muli" w:hAnsi="Muli" w:cs="Arial"/>
                <w:sz w:val="20"/>
                <w:szCs w:val="20"/>
              </w:rPr>
            </w:pPr>
            <w:r w:rsidRPr="000838EB">
              <w:rPr>
                <w:rFonts w:ascii="Muli" w:hAnsi="Muli" w:cs="Arial"/>
                <w:sz w:val="20"/>
                <w:szCs w:val="20"/>
              </w:rPr>
              <w:t xml:space="preserve">Generally good policy. Could be made somewhat more specific in terms of what “the effort” means. What specifically is the city’s role (i.e., distributing information, provide grant money for improvements, conducting outreach, providing data, sending out mailers, </w:t>
            </w:r>
            <w:proofErr w:type="spellStart"/>
            <w:r w:rsidRPr="000838EB">
              <w:rPr>
                <w:rFonts w:ascii="Muli" w:hAnsi="Muli" w:cs="Arial"/>
                <w:sz w:val="20"/>
                <w:szCs w:val="20"/>
              </w:rPr>
              <w:t>etc</w:t>
            </w:r>
            <w:proofErr w:type="spellEnd"/>
            <w:r w:rsidRPr="000838EB">
              <w:rPr>
                <w:rFonts w:ascii="Muli" w:hAnsi="Muli" w:cs="Arial"/>
                <w:sz w:val="20"/>
                <w:szCs w:val="20"/>
              </w:rPr>
              <w:t>).</w:t>
            </w:r>
          </w:p>
          <w:p w14:paraId="50FDB578" w14:textId="77777777" w:rsidR="00B414BD" w:rsidRPr="00F67BD3" w:rsidRDefault="00B414BD" w:rsidP="00B414BD">
            <w:pPr>
              <w:rPr>
                <w:rFonts w:ascii="Muli" w:hAnsi="Muli" w:cs="Arial"/>
                <w:sz w:val="20"/>
                <w:szCs w:val="20"/>
              </w:rPr>
            </w:pP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FDA60" w14:textId="77777777" w:rsidR="003E1BBD" w:rsidRPr="00F67BD3" w:rsidRDefault="003E1BBD" w:rsidP="003E1BBD">
            <w:pPr>
              <w:pStyle w:val="HousingActionPlanBodyText"/>
              <w:spacing w:after="0"/>
              <w:rPr>
                <w:rFonts w:ascii="Muli" w:hAnsi="Muli" w:cs="Arial"/>
                <w:color w:val="auto"/>
                <w:sz w:val="20"/>
                <w:szCs w:val="20"/>
              </w:rPr>
            </w:pPr>
            <w:r w:rsidRPr="00F67BD3">
              <w:rPr>
                <w:rFonts w:ascii="Muli" w:hAnsi="Muli" w:cs="Arial"/>
                <w:color w:val="auto"/>
                <w:sz w:val="20"/>
                <w:szCs w:val="20"/>
              </w:rPr>
              <w:t xml:space="preserve">(f) Identify and implement </w:t>
            </w:r>
            <w:r w:rsidRPr="00F67BD3">
              <w:rPr>
                <w:rFonts w:ascii="Muli" w:hAnsi="Muli" w:cs="Arial"/>
                <w:color w:val="auto"/>
                <w:sz w:val="20"/>
                <w:szCs w:val="20"/>
                <w:u w:val="single"/>
              </w:rPr>
              <w:t>policies and regulations to address and begin to undo racially disparate impacts, displacement, and exclusion in housing caused by local policies, plans, and actions.</w:t>
            </w:r>
          </w:p>
          <w:p w14:paraId="30279503" w14:textId="77777777" w:rsidR="00B414BD" w:rsidRPr="00F67BD3" w:rsidRDefault="00B414BD" w:rsidP="00B414BD">
            <w:pPr>
              <w:rPr>
                <w:rFonts w:ascii="Muli" w:hAnsi="Muli" w:cs="Arial"/>
                <w:sz w:val="20"/>
                <w:szCs w:val="20"/>
              </w:rPr>
            </w:pPr>
          </w:p>
        </w:tc>
      </w:tr>
      <w:tr w:rsidR="00B414BD" w:rsidRPr="00F67BD3" w14:paraId="09A4468F" w14:textId="77777777"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0C11B" w14:textId="23E3D08A" w:rsidR="00B414BD" w:rsidRPr="00B414BD" w:rsidRDefault="00B414BD" w:rsidP="00B414BD">
            <w:pPr>
              <w:rPr>
                <w:rFonts w:ascii="Muli" w:hAnsi="Muli" w:cs="Arial"/>
                <w:sz w:val="20"/>
                <w:szCs w:val="20"/>
              </w:rPr>
            </w:pPr>
            <w:r w:rsidRPr="00B414BD">
              <w:rPr>
                <w:rFonts w:ascii="Muli" w:hAnsi="Muli"/>
              </w:rPr>
              <w:t xml:space="preserve">GOAL HO 2: A sufficient mix of housing types, sizes, costs and densities enables current and future citizens from a wide </w:t>
            </w:r>
            <w:r w:rsidRPr="00B414BD">
              <w:rPr>
                <w:rFonts w:ascii="Muli" w:hAnsi="Muli"/>
              </w:rPr>
              <w:lastRenderedPageBreak/>
              <w:t>range of economic levels, age groups and household make-ups to live within the City and provides housing to meet the needs of local employees.</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4CF011" w14:textId="0BE0A1D8" w:rsidR="00B414BD" w:rsidRPr="00F67BD3" w:rsidRDefault="00AE3C49" w:rsidP="00B414BD">
            <w:pPr>
              <w:rPr>
                <w:rFonts w:ascii="Muli" w:hAnsi="Muli" w:cs="Arial"/>
                <w:sz w:val="20"/>
                <w:szCs w:val="20"/>
              </w:rPr>
            </w:pPr>
            <w:r>
              <w:rPr>
                <w:rFonts w:ascii="Muli" w:hAnsi="Muli" w:cs="Arial"/>
                <w:sz w:val="20"/>
                <w:szCs w:val="20"/>
              </w:rPr>
              <w:lastRenderedPageBreak/>
              <w:t>Exclusion in housing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1658B" w14:textId="77777777" w:rsidR="000838EB" w:rsidRPr="000838EB" w:rsidRDefault="000838EB" w:rsidP="000838EB">
            <w:pPr>
              <w:rPr>
                <w:rFonts w:ascii="Muli" w:hAnsi="Muli" w:cs="Arial"/>
                <w:sz w:val="20"/>
                <w:szCs w:val="20"/>
              </w:rPr>
            </w:pPr>
            <w:r w:rsidRPr="000838EB">
              <w:rPr>
                <w:rFonts w:ascii="Muli" w:hAnsi="Muli" w:cs="Arial"/>
                <w:sz w:val="20"/>
                <w:szCs w:val="20"/>
              </w:rPr>
              <w:t xml:space="preserve">Consider changing language from “citizens” to “residents” to more accurately capture all who may live in the city. Could be made more supportive by stating “ALL” </w:t>
            </w:r>
            <w:r w:rsidRPr="000838EB">
              <w:rPr>
                <w:rFonts w:ascii="Muli" w:hAnsi="Muli" w:cs="Arial"/>
                <w:sz w:val="20"/>
                <w:szCs w:val="20"/>
              </w:rPr>
              <w:lastRenderedPageBreak/>
              <w:t>economic levels (and specifying extremely low-, very low-, and low-income households as done in state law) rather than “a wide range”.</w:t>
            </w:r>
          </w:p>
          <w:p w14:paraId="4DA28C0D" w14:textId="77777777" w:rsidR="00B414BD" w:rsidRPr="00F67BD3" w:rsidRDefault="00B414BD" w:rsidP="00B414BD">
            <w:pPr>
              <w:rPr>
                <w:rFonts w:ascii="Muli" w:hAnsi="Muli" w:cs="Arial"/>
                <w:sz w:val="20"/>
                <w:szCs w:val="20"/>
              </w:rPr>
            </w:pP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ED5A5" w14:textId="77777777" w:rsidR="0098137A" w:rsidRPr="00F67BD3" w:rsidRDefault="0098137A" w:rsidP="0098137A">
            <w:pPr>
              <w:pStyle w:val="HousingActionPlanBodyText"/>
              <w:spacing w:after="0"/>
              <w:rPr>
                <w:rFonts w:ascii="Muli" w:hAnsi="Muli" w:cs="Arial"/>
                <w:b/>
                <w:bCs/>
                <w:color w:val="auto"/>
                <w:sz w:val="20"/>
                <w:szCs w:val="20"/>
              </w:rPr>
            </w:pPr>
            <w:r w:rsidRPr="00F67BD3">
              <w:rPr>
                <w:rFonts w:ascii="Muli" w:hAnsi="Muli" w:cs="Arial"/>
                <w:b/>
                <w:bCs/>
                <w:color w:val="auto"/>
                <w:sz w:val="20"/>
                <w:szCs w:val="20"/>
              </w:rPr>
              <w:lastRenderedPageBreak/>
              <w:t xml:space="preserve">H-2 - </w:t>
            </w:r>
            <w:r w:rsidRPr="00F67BD3">
              <w:rPr>
                <w:rFonts w:ascii="Muli" w:eastAsia="Calibri" w:hAnsi="Muli" w:cs="Arial"/>
                <w:color w:val="auto"/>
                <w:sz w:val="20"/>
                <w:szCs w:val="20"/>
              </w:rPr>
              <w:t>Provide</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a range</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of housing types</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and</w:t>
            </w:r>
            <w:r w:rsidRPr="00F67BD3">
              <w:rPr>
                <w:rFonts w:ascii="Muli" w:eastAsia="Calibri" w:hAnsi="Muli" w:cs="Arial"/>
                <w:color w:val="auto"/>
                <w:spacing w:val="-37"/>
                <w:sz w:val="20"/>
                <w:szCs w:val="20"/>
              </w:rPr>
              <w:t xml:space="preserve"> </w:t>
            </w:r>
            <w:r w:rsidRPr="00F67BD3">
              <w:rPr>
                <w:rFonts w:ascii="Muli" w:eastAsia="Calibri" w:hAnsi="Muli" w:cs="Arial"/>
                <w:color w:val="auto"/>
                <w:sz w:val="20"/>
                <w:szCs w:val="20"/>
              </w:rPr>
              <w:t>choices</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to</w:t>
            </w:r>
            <w:r w:rsidRPr="00F67BD3">
              <w:rPr>
                <w:rFonts w:ascii="Muli" w:eastAsia="Calibri" w:hAnsi="Muli" w:cs="Arial"/>
                <w:color w:val="auto"/>
                <w:spacing w:val="-37"/>
                <w:sz w:val="20"/>
                <w:szCs w:val="20"/>
              </w:rPr>
              <w:t xml:space="preserve"> </w:t>
            </w:r>
            <w:r w:rsidRPr="00F67BD3">
              <w:rPr>
                <w:rFonts w:ascii="Muli" w:eastAsia="Calibri" w:hAnsi="Muli" w:cs="Arial"/>
                <w:color w:val="auto"/>
                <w:sz w:val="20"/>
                <w:szCs w:val="20"/>
              </w:rPr>
              <w:t>meet</w:t>
            </w:r>
            <w:r w:rsidRPr="00F67BD3">
              <w:rPr>
                <w:rFonts w:ascii="Muli" w:eastAsia="Calibri" w:hAnsi="Muli" w:cs="Arial"/>
                <w:color w:val="auto"/>
                <w:spacing w:val="-37"/>
                <w:sz w:val="20"/>
                <w:szCs w:val="20"/>
              </w:rPr>
              <w:t xml:space="preserve"> </w:t>
            </w:r>
            <w:r w:rsidRPr="00F67BD3">
              <w:rPr>
                <w:rFonts w:ascii="Muli" w:eastAsia="Calibri" w:hAnsi="Muli" w:cs="Arial"/>
                <w:color w:val="auto"/>
                <w:sz w:val="20"/>
                <w:szCs w:val="20"/>
              </w:rPr>
              <w:t>the</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housing needs of all income levels and demographic groups within the region.</w:t>
            </w:r>
          </w:p>
          <w:p w14:paraId="6FE39A53" w14:textId="77777777" w:rsidR="00B414BD" w:rsidRPr="00F67BD3" w:rsidRDefault="00B414BD" w:rsidP="00B414BD">
            <w:pPr>
              <w:rPr>
                <w:rFonts w:ascii="Muli" w:hAnsi="Muli" w:cs="Arial"/>
                <w:sz w:val="20"/>
                <w:szCs w:val="20"/>
              </w:rPr>
            </w:pPr>
          </w:p>
        </w:tc>
      </w:tr>
      <w:tr w:rsidR="00B414BD" w:rsidRPr="00F67BD3" w14:paraId="67F9B4BE" w14:textId="77777777"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39EB5" w14:textId="75C3F92C" w:rsidR="00B414BD" w:rsidRPr="00B414BD" w:rsidRDefault="00B414BD" w:rsidP="00B414BD">
            <w:pPr>
              <w:rPr>
                <w:rFonts w:ascii="Muli" w:hAnsi="Muli" w:cs="Arial"/>
                <w:sz w:val="20"/>
                <w:szCs w:val="20"/>
              </w:rPr>
            </w:pPr>
            <w:r w:rsidRPr="00B414BD">
              <w:rPr>
                <w:rFonts w:ascii="Muli" w:hAnsi="Muli"/>
              </w:rPr>
              <w:t>HO 2.1: Encourage innovative housing that helps promote City goals for affordability, high-quality sustainable design, and housing to meet diverse household sizes, types and age ranges, and consider flexibility in density and design standards to support such projects.</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C7FE4" w14:textId="21233EFD" w:rsidR="00B414BD" w:rsidRPr="00F67BD3" w:rsidRDefault="00D40B42" w:rsidP="00B414BD">
            <w:pPr>
              <w:rPr>
                <w:rFonts w:ascii="Muli" w:hAnsi="Muli" w:cs="Arial"/>
                <w:sz w:val="20"/>
                <w:szCs w:val="20"/>
              </w:rPr>
            </w:pPr>
            <w:r>
              <w:rPr>
                <w:rFonts w:ascii="Muli" w:hAnsi="Muli" w:cs="Arial"/>
                <w:sz w:val="20"/>
                <w:szCs w:val="20"/>
              </w:rPr>
              <w:t>R</w:t>
            </w:r>
            <w:r w:rsidR="0036641D">
              <w:rPr>
                <w:rFonts w:ascii="Muli" w:hAnsi="Muli" w:cs="Arial"/>
                <w:sz w:val="20"/>
                <w:szCs w:val="20"/>
              </w:rPr>
              <w:t>acially disparate impacts, and exclusion in housing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A3044E" w14:textId="47253688" w:rsidR="00B414BD" w:rsidRPr="00F67BD3" w:rsidRDefault="00010517" w:rsidP="00B414BD">
            <w:pPr>
              <w:rPr>
                <w:rFonts w:ascii="Muli" w:hAnsi="Muli" w:cs="Arial"/>
                <w:sz w:val="20"/>
                <w:szCs w:val="20"/>
              </w:rPr>
            </w:pPr>
            <w:r w:rsidRPr="00010517">
              <w:rPr>
                <w:rFonts w:ascii="Muli" w:hAnsi="Muli" w:cs="Arial"/>
                <w:sz w:val="20"/>
                <w:szCs w:val="20"/>
              </w:rPr>
              <w:t>This is a good policy that effectively supports affordability and type of housing to meet a wide range of needs as well as the tools needed to accomplish this.</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675EF" w14:textId="77777777" w:rsidR="0098137A" w:rsidRPr="00F67BD3" w:rsidRDefault="0098137A" w:rsidP="0098137A">
            <w:pPr>
              <w:pStyle w:val="HousingActionPlanBodyText"/>
              <w:spacing w:after="0"/>
              <w:rPr>
                <w:rFonts w:ascii="Muli" w:hAnsi="Muli" w:cs="Arial"/>
                <w:b/>
                <w:bCs/>
                <w:color w:val="auto"/>
                <w:sz w:val="20"/>
                <w:szCs w:val="20"/>
              </w:rPr>
            </w:pPr>
            <w:r w:rsidRPr="00F67BD3">
              <w:rPr>
                <w:rFonts w:ascii="Muli" w:hAnsi="Muli" w:cs="Arial"/>
                <w:b/>
                <w:bCs/>
                <w:color w:val="auto"/>
                <w:sz w:val="20"/>
                <w:szCs w:val="20"/>
              </w:rPr>
              <w:t xml:space="preserve">H-2 - </w:t>
            </w:r>
            <w:r w:rsidRPr="00F67BD3">
              <w:rPr>
                <w:rFonts w:ascii="Muli" w:eastAsia="Calibri" w:hAnsi="Muli" w:cs="Arial"/>
                <w:color w:val="auto"/>
                <w:sz w:val="20"/>
                <w:szCs w:val="20"/>
              </w:rPr>
              <w:t>Provide</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a range</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of housing types</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and</w:t>
            </w:r>
            <w:r w:rsidRPr="00F67BD3">
              <w:rPr>
                <w:rFonts w:ascii="Muli" w:eastAsia="Calibri" w:hAnsi="Muli" w:cs="Arial"/>
                <w:color w:val="auto"/>
                <w:spacing w:val="-37"/>
                <w:sz w:val="20"/>
                <w:szCs w:val="20"/>
              </w:rPr>
              <w:t xml:space="preserve"> </w:t>
            </w:r>
            <w:r w:rsidRPr="00F67BD3">
              <w:rPr>
                <w:rFonts w:ascii="Muli" w:eastAsia="Calibri" w:hAnsi="Muli" w:cs="Arial"/>
                <w:color w:val="auto"/>
                <w:sz w:val="20"/>
                <w:szCs w:val="20"/>
              </w:rPr>
              <w:t>choices</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to</w:t>
            </w:r>
            <w:r w:rsidRPr="00F67BD3">
              <w:rPr>
                <w:rFonts w:ascii="Muli" w:eastAsia="Calibri" w:hAnsi="Muli" w:cs="Arial"/>
                <w:color w:val="auto"/>
                <w:spacing w:val="-37"/>
                <w:sz w:val="20"/>
                <w:szCs w:val="20"/>
              </w:rPr>
              <w:t xml:space="preserve"> </w:t>
            </w:r>
            <w:r w:rsidRPr="00F67BD3">
              <w:rPr>
                <w:rFonts w:ascii="Muli" w:eastAsia="Calibri" w:hAnsi="Muli" w:cs="Arial"/>
                <w:color w:val="auto"/>
                <w:sz w:val="20"/>
                <w:szCs w:val="20"/>
              </w:rPr>
              <w:t>meet</w:t>
            </w:r>
            <w:r w:rsidRPr="00F67BD3">
              <w:rPr>
                <w:rFonts w:ascii="Muli" w:eastAsia="Calibri" w:hAnsi="Muli" w:cs="Arial"/>
                <w:color w:val="auto"/>
                <w:spacing w:val="-37"/>
                <w:sz w:val="20"/>
                <w:szCs w:val="20"/>
              </w:rPr>
              <w:t xml:space="preserve"> </w:t>
            </w:r>
            <w:r w:rsidRPr="00F67BD3">
              <w:rPr>
                <w:rFonts w:ascii="Muli" w:eastAsia="Calibri" w:hAnsi="Muli" w:cs="Arial"/>
                <w:color w:val="auto"/>
                <w:sz w:val="20"/>
                <w:szCs w:val="20"/>
              </w:rPr>
              <w:t>the</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housing needs of all income levels and demographic groups within the region.</w:t>
            </w:r>
          </w:p>
          <w:p w14:paraId="08E8D9D7" w14:textId="77777777" w:rsidR="00B414BD" w:rsidRPr="00F67BD3" w:rsidRDefault="00B414BD" w:rsidP="00B414BD">
            <w:pPr>
              <w:rPr>
                <w:rFonts w:ascii="Muli" w:hAnsi="Muli" w:cs="Arial"/>
                <w:sz w:val="20"/>
                <w:szCs w:val="20"/>
              </w:rPr>
            </w:pPr>
          </w:p>
        </w:tc>
      </w:tr>
      <w:tr w:rsidR="00B414BD" w:rsidRPr="00F67BD3" w14:paraId="00DEC566" w14:textId="77777777"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47E76" w14:textId="78755812" w:rsidR="00B414BD" w:rsidRPr="00B414BD" w:rsidRDefault="00B414BD" w:rsidP="00B414BD">
            <w:pPr>
              <w:rPr>
                <w:rFonts w:ascii="Muli" w:hAnsi="Muli" w:cs="Arial"/>
                <w:sz w:val="20"/>
                <w:szCs w:val="20"/>
              </w:rPr>
            </w:pPr>
            <w:r w:rsidRPr="00B414BD">
              <w:rPr>
                <w:rFonts w:ascii="Muli" w:hAnsi="Muli"/>
              </w:rPr>
              <w:t>HO 2.4: Assure that land use regulations allow for the siting and operating of emergency, transitional and permanent special needs housing, and ensure that sufficient land is zoned to allow their location near shops, services and transit.</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542858" w14:textId="68042941" w:rsidR="00B414BD" w:rsidRPr="00F67BD3" w:rsidRDefault="00DD2EBA" w:rsidP="00B414BD">
            <w:pPr>
              <w:rPr>
                <w:rFonts w:ascii="Muli" w:hAnsi="Muli" w:cs="Arial"/>
                <w:sz w:val="20"/>
                <w:szCs w:val="20"/>
              </w:rPr>
            </w:pPr>
            <w:r>
              <w:rPr>
                <w:rFonts w:ascii="Muli" w:hAnsi="Muli" w:cs="Arial"/>
                <w:sz w:val="20"/>
                <w:szCs w:val="20"/>
              </w:rPr>
              <w:t>Displacement, racially disparate impacts, and exclusion in housing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C89A3" w14:textId="432491BF" w:rsidR="00B414BD" w:rsidRPr="00F67BD3" w:rsidRDefault="00010517" w:rsidP="00B414BD">
            <w:pPr>
              <w:rPr>
                <w:rFonts w:ascii="Muli" w:hAnsi="Muli" w:cs="Arial"/>
                <w:sz w:val="20"/>
                <w:szCs w:val="20"/>
              </w:rPr>
            </w:pPr>
            <w:r w:rsidRPr="00010517">
              <w:rPr>
                <w:rFonts w:ascii="Muli" w:hAnsi="Muli" w:cs="Arial"/>
                <w:sz w:val="20"/>
                <w:szCs w:val="20"/>
              </w:rPr>
              <w:t>This policy could be made more specific as a result of changes to Housing Element requirements for permanent supportive and transitional housing and where they must be allowed. Additional language supporting these housing types in all the areas required in the Housing Element would be a good next step, as well as possibly getting more specific about safe non-automobile access to shops, services, and transit, rather than just proximity.</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E390C" w14:textId="77777777" w:rsidR="0098137A" w:rsidRPr="0098137A" w:rsidRDefault="0098137A" w:rsidP="0098137A">
            <w:pPr>
              <w:widowControl w:val="0"/>
              <w:autoSpaceDE w:val="0"/>
              <w:autoSpaceDN w:val="0"/>
              <w:spacing w:after="160" w:line="259" w:lineRule="auto"/>
              <w:rPr>
                <w:rFonts w:ascii="Muli" w:eastAsia="MS UI Gothic" w:hAnsi="Muli" w:cs="Arial"/>
                <w:sz w:val="20"/>
                <w:szCs w:val="20"/>
                <w:u w:val="single"/>
                <w:lang w:bidi="en-US"/>
              </w:rPr>
            </w:pPr>
            <w:r w:rsidRPr="0098137A">
              <w:rPr>
                <w:rFonts w:ascii="Muli" w:eastAsia="MS UI Gothic" w:hAnsi="Muli" w:cs="Arial"/>
                <w:b/>
                <w:bCs/>
                <w:sz w:val="20"/>
                <w:szCs w:val="20"/>
                <w:u w:val="single"/>
                <w:lang w:bidi="en-US"/>
              </w:rPr>
              <w:t>H-11</w:t>
            </w:r>
            <w:r w:rsidRPr="0098137A">
              <w:rPr>
                <w:rFonts w:ascii="Muli" w:eastAsia="MS UI Gothic" w:hAnsi="Muli" w:cs="Arial"/>
                <w:sz w:val="20"/>
                <w:szCs w:val="20"/>
                <w:u w:val="single"/>
                <w:lang w:bidi="en-US"/>
              </w:rPr>
              <w:t xml:space="preserve"> Adopt policies, incentives, strategies, actions, and regulations that increase the supply of long-term income-restricted housing for extremely low-, very low-, and low-income households and households with special needs.</w:t>
            </w:r>
          </w:p>
          <w:p w14:paraId="495E29B0" w14:textId="77777777" w:rsidR="00590C1A" w:rsidRPr="00590C1A" w:rsidRDefault="00590C1A" w:rsidP="00590C1A">
            <w:pPr>
              <w:widowControl w:val="0"/>
              <w:autoSpaceDE w:val="0"/>
              <w:autoSpaceDN w:val="0"/>
              <w:spacing w:after="160" w:line="259" w:lineRule="auto"/>
              <w:rPr>
                <w:rFonts w:ascii="Muli" w:eastAsia="MS UI Gothic" w:hAnsi="Muli" w:cs="Arial"/>
                <w:sz w:val="20"/>
                <w:szCs w:val="20"/>
                <w:u w:val="single"/>
                <w:lang w:bidi="en-US"/>
              </w:rPr>
            </w:pPr>
            <w:r w:rsidRPr="00590C1A">
              <w:rPr>
                <w:rFonts w:ascii="Muli" w:eastAsia="MS UI Gothic" w:hAnsi="Muli" w:cs="Arial"/>
                <w:b/>
                <w:bCs/>
                <w:sz w:val="20"/>
                <w:szCs w:val="20"/>
                <w:u w:val="single"/>
                <w:lang w:bidi="en-US"/>
              </w:rPr>
              <w:t>H-14</w:t>
            </w:r>
            <w:r w:rsidRPr="00590C1A">
              <w:rPr>
                <w:rFonts w:ascii="Muli" w:eastAsia="MS UI Gothic" w:hAnsi="Muli" w:cs="Arial"/>
                <w:sz w:val="20"/>
                <w:szCs w:val="20"/>
                <w:u w:val="single"/>
                <w:lang w:bidi="en-US"/>
              </w:rPr>
              <w:t xml:space="preserve"> Prioritize the use of local and regional resources (e.g. funding, surplus property) for income-restricted housing, particularly for extremely low-income households, populations with special needs, and others with disproportionately greater housing needs. Consider </w:t>
            </w:r>
            <w:r w:rsidRPr="00590C1A">
              <w:rPr>
                <w:rFonts w:ascii="Muli" w:eastAsia="MS UI Gothic" w:hAnsi="Muli" w:cs="Arial"/>
                <w:sz w:val="20"/>
                <w:szCs w:val="20"/>
                <w:u w:val="single"/>
                <w:lang w:bidi="en-US"/>
              </w:rPr>
              <w:lastRenderedPageBreak/>
              <w:t>projects that promote access to opportunity, anti-displacement, and wealth building for Black, Indigenous, and People of Color communities to support implementation of policy H-10.</w:t>
            </w:r>
          </w:p>
          <w:p w14:paraId="285931F8" w14:textId="77777777" w:rsidR="00B414BD" w:rsidRPr="00F67BD3" w:rsidRDefault="00B414BD" w:rsidP="00B414BD">
            <w:pPr>
              <w:rPr>
                <w:rFonts w:ascii="Muli" w:hAnsi="Muli" w:cs="Arial"/>
                <w:sz w:val="20"/>
                <w:szCs w:val="20"/>
              </w:rPr>
            </w:pPr>
          </w:p>
        </w:tc>
      </w:tr>
      <w:tr w:rsidR="00B414BD" w:rsidRPr="00F67BD3" w14:paraId="35A2C3BA" w14:textId="77777777"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78669" w14:textId="48C09516" w:rsidR="00B414BD" w:rsidRPr="00B414BD" w:rsidRDefault="00B414BD" w:rsidP="00B414BD">
            <w:pPr>
              <w:rPr>
                <w:rFonts w:ascii="Muli" w:hAnsi="Muli" w:cs="Arial"/>
                <w:sz w:val="20"/>
                <w:szCs w:val="20"/>
              </w:rPr>
            </w:pPr>
            <w:r w:rsidRPr="00B414BD">
              <w:rPr>
                <w:rFonts w:ascii="Muli" w:hAnsi="Muli"/>
              </w:rPr>
              <w:lastRenderedPageBreak/>
              <w:t>HO 2.5: To increase opportunities for seniors to live in accessible housing with nearby services, allow and encourage a range of housing types for seniors, such as independent living, various degrees of assisted living, and skilled nursing care facilities, and provide incentives for developing senior housing such as reduced or waived permit fees, density bonuses and reduced parking requirements.</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C585E" w14:textId="42E05D8D" w:rsidR="00B414BD" w:rsidRPr="00F67BD3" w:rsidRDefault="000933A2" w:rsidP="00B414BD">
            <w:pPr>
              <w:rPr>
                <w:rFonts w:ascii="Muli" w:hAnsi="Muli" w:cs="Arial"/>
                <w:sz w:val="20"/>
                <w:szCs w:val="20"/>
              </w:rPr>
            </w:pPr>
            <w:r>
              <w:rPr>
                <w:rFonts w:ascii="Muli" w:hAnsi="Muli" w:cs="Arial"/>
                <w:sz w:val="20"/>
                <w:szCs w:val="20"/>
              </w:rPr>
              <w:t>Displacement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6D4A8" w14:textId="673CE537" w:rsidR="00B414BD" w:rsidRPr="00F67BD3" w:rsidRDefault="00010517" w:rsidP="00B414BD">
            <w:pPr>
              <w:rPr>
                <w:rFonts w:ascii="Muli" w:hAnsi="Muli" w:cs="Arial"/>
                <w:sz w:val="20"/>
                <w:szCs w:val="20"/>
              </w:rPr>
            </w:pPr>
            <w:r w:rsidRPr="00010517">
              <w:rPr>
                <w:rFonts w:ascii="Muli" w:hAnsi="Muli" w:cs="Arial"/>
                <w:sz w:val="20"/>
                <w:szCs w:val="20"/>
              </w:rPr>
              <w:t>This is a good policy that provides solid support for a range of senior housing opportunities and types as well as incentives for how the city can encourage them.</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662EC" w14:textId="77777777" w:rsidR="00590C1A" w:rsidRPr="00F67BD3" w:rsidRDefault="00590C1A" w:rsidP="00590C1A">
            <w:pPr>
              <w:pStyle w:val="HousingActionPlanBodyText"/>
              <w:spacing w:after="0"/>
              <w:rPr>
                <w:rFonts w:ascii="Muli" w:hAnsi="Muli" w:cs="Arial"/>
                <w:b/>
                <w:bCs/>
                <w:color w:val="auto"/>
                <w:sz w:val="20"/>
                <w:szCs w:val="20"/>
              </w:rPr>
            </w:pPr>
            <w:r w:rsidRPr="00F67BD3">
              <w:rPr>
                <w:rFonts w:ascii="Muli" w:hAnsi="Muli" w:cs="Arial"/>
                <w:b/>
                <w:bCs/>
                <w:color w:val="auto"/>
                <w:sz w:val="20"/>
                <w:szCs w:val="20"/>
              </w:rPr>
              <w:t xml:space="preserve">H-2 - </w:t>
            </w:r>
            <w:r w:rsidRPr="00F67BD3">
              <w:rPr>
                <w:rFonts w:ascii="Muli" w:eastAsia="Calibri" w:hAnsi="Muli" w:cs="Arial"/>
                <w:color w:val="auto"/>
                <w:sz w:val="20"/>
                <w:szCs w:val="20"/>
              </w:rPr>
              <w:t>Provide</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a range</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of housing types</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and</w:t>
            </w:r>
            <w:r w:rsidRPr="00F67BD3">
              <w:rPr>
                <w:rFonts w:ascii="Muli" w:eastAsia="Calibri" w:hAnsi="Muli" w:cs="Arial"/>
                <w:color w:val="auto"/>
                <w:spacing w:val="-37"/>
                <w:sz w:val="20"/>
                <w:szCs w:val="20"/>
              </w:rPr>
              <w:t xml:space="preserve"> </w:t>
            </w:r>
            <w:r w:rsidRPr="00F67BD3">
              <w:rPr>
                <w:rFonts w:ascii="Muli" w:eastAsia="Calibri" w:hAnsi="Muli" w:cs="Arial"/>
                <w:color w:val="auto"/>
                <w:sz w:val="20"/>
                <w:szCs w:val="20"/>
              </w:rPr>
              <w:t>choices</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to</w:t>
            </w:r>
            <w:r w:rsidRPr="00F67BD3">
              <w:rPr>
                <w:rFonts w:ascii="Muli" w:eastAsia="Calibri" w:hAnsi="Muli" w:cs="Arial"/>
                <w:color w:val="auto"/>
                <w:spacing w:val="-37"/>
                <w:sz w:val="20"/>
                <w:szCs w:val="20"/>
              </w:rPr>
              <w:t xml:space="preserve"> </w:t>
            </w:r>
            <w:r w:rsidRPr="00F67BD3">
              <w:rPr>
                <w:rFonts w:ascii="Muli" w:eastAsia="Calibri" w:hAnsi="Muli" w:cs="Arial"/>
                <w:color w:val="auto"/>
                <w:sz w:val="20"/>
                <w:szCs w:val="20"/>
              </w:rPr>
              <w:t>meet</w:t>
            </w:r>
            <w:r w:rsidRPr="00F67BD3">
              <w:rPr>
                <w:rFonts w:ascii="Muli" w:eastAsia="Calibri" w:hAnsi="Muli" w:cs="Arial"/>
                <w:color w:val="auto"/>
                <w:spacing w:val="-37"/>
                <w:sz w:val="20"/>
                <w:szCs w:val="20"/>
              </w:rPr>
              <w:t xml:space="preserve"> </w:t>
            </w:r>
            <w:r w:rsidRPr="00F67BD3">
              <w:rPr>
                <w:rFonts w:ascii="Muli" w:eastAsia="Calibri" w:hAnsi="Muli" w:cs="Arial"/>
                <w:color w:val="auto"/>
                <w:sz w:val="20"/>
                <w:szCs w:val="20"/>
              </w:rPr>
              <w:t>the</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housing needs of all income levels and demographic groups within the region.</w:t>
            </w:r>
          </w:p>
          <w:p w14:paraId="6F1DD458" w14:textId="77777777" w:rsidR="00590C1A" w:rsidRPr="00F67BD3" w:rsidRDefault="00590C1A" w:rsidP="00590C1A">
            <w:pPr>
              <w:pStyle w:val="HousingActionPlanBodyText"/>
              <w:spacing w:after="0"/>
              <w:rPr>
                <w:rFonts w:ascii="Muli" w:hAnsi="Muli" w:cs="Arial"/>
                <w:b/>
                <w:bCs/>
                <w:color w:val="auto"/>
                <w:sz w:val="20"/>
                <w:szCs w:val="20"/>
              </w:rPr>
            </w:pPr>
            <w:r w:rsidRPr="00F67BD3">
              <w:rPr>
                <w:rFonts w:ascii="Muli" w:hAnsi="Muli" w:cs="Arial"/>
                <w:b/>
                <w:bCs/>
                <w:color w:val="auto"/>
                <w:sz w:val="20"/>
                <w:szCs w:val="20"/>
              </w:rPr>
              <w:t xml:space="preserve">H-12  </w:t>
            </w:r>
            <w:r w:rsidRPr="00F67BD3">
              <w:rPr>
                <w:rFonts w:ascii="Muli" w:hAnsi="Muli" w:cs="Arial"/>
                <w:color w:val="auto"/>
                <w:sz w:val="20"/>
                <w:szCs w:val="20"/>
                <w:u w:val="single"/>
              </w:rPr>
              <w:t>Identify</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potential</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physical,</w:t>
            </w:r>
            <w:r w:rsidRPr="00F67BD3">
              <w:rPr>
                <w:rFonts w:ascii="Muli" w:hAnsi="Muli" w:cs="Arial"/>
                <w:color w:val="auto"/>
                <w:spacing w:val="-22"/>
                <w:sz w:val="20"/>
                <w:szCs w:val="20"/>
                <w:u w:val="single"/>
              </w:rPr>
              <w:t xml:space="preserve"> </w:t>
            </w:r>
            <w:r w:rsidRPr="00F67BD3">
              <w:rPr>
                <w:rFonts w:ascii="Muli" w:hAnsi="Muli" w:cs="Arial"/>
                <w:color w:val="auto"/>
                <w:sz w:val="20"/>
                <w:szCs w:val="20"/>
                <w:u w:val="single"/>
              </w:rPr>
              <w:t>economic,</w:t>
            </w:r>
            <w:r w:rsidRPr="00F67BD3">
              <w:rPr>
                <w:rFonts w:ascii="Muli" w:hAnsi="Muli" w:cs="Arial"/>
                <w:color w:val="auto"/>
                <w:spacing w:val="-22"/>
                <w:sz w:val="20"/>
                <w:szCs w:val="20"/>
                <w:u w:val="single"/>
              </w:rPr>
              <w:t xml:space="preserve"> </w:t>
            </w:r>
            <w:r w:rsidRPr="00F67BD3">
              <w:rPr>
                <w:rFonts w:ascii="Muli" w:hAnsi="Muli" w:cs="Arial"/>
                <w:color w:val="auto"/>
                <w:sz w:val="20"/>
                <w:szCs w:val="20"/>
                <w:u w:val="single"/>
              </w:rPr>
              <w:t>and</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cultural</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displacement</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of</w:t>
            </w:r>
            <w:r w:rsidRPr="00F67BD3">
              <w:rPr>
                <w:rFonts w:ascii="Muli" w:hAnsi="Muli" w:cs="Arial"/>
                <w:color w:val="auto"/>
                <w:spacing w:val="-22"/>
                <w:sz w:val="20"/>
                <w:szCs w:val="20"/>
                <w:u w:val="single"/>
              </w:rPr>
              <w:t xml:space="preserve"> </w:t>
            </w:r>
            <w:r w:rsidRPr="00F67BD3">
              <w:rPr>
                <w:rFonts w:ascii="Muli" w:hAnsi="Muli" w:cs="Arial"/>
                <w:color w:val="auto"/>
                <w:sz w:val="20"/>
                <w:szCs w:val="20"/>
                <w:u w:val="single"/>
              </w:rPr>
              <w:t>low-</w:t>
            </w:r>
            <w:r w:rsidRPr="00F67BD3">
              <w:rPr>
                <w:rFonts w:ascii="Muli" w:hAnsi="Muli" w:cs="Arial"/>
                <w:color w:val="auto"/>
                <w:sz w:val="20"/>
                <w:szCs w:val="20"/>
              </w:rPr>
              <w:t xml:space="preserve"> </w:t>
            </w:r>
            <w:r w:rsidRPr="00F67BD3">
              <w:rPr>
                <w:rFonts w:ascii="Muli" w:hAnsi="Muli" w:cs="Arial"/>
                <w:color w:val="auto"/>
                <w:sz w:val="20"/>
                <w:szCs w:val="20"/>
                <w:u w:val="single"/>
              </w:rPr>
              <w:t>income households and marginalized populations that may result from</w:t>
            </w:r>
            <w:r w:rsidRPr="00F67BD3">
              <w:rPr>
                <w:rFonts w:ascii="Muli" w:hAnsi="Muli" w:cs="Arial"/>
                <w:color w:val="auto"/>
                <w:sz w:val="20"/>
                <w:szCs w:val="20"/>
              </w:rPr>
              <w:t xml:space="preserve"> </w:t>
            </w:r>
            <w:r w:rsidRPr="00F67BD3">
              <w:rPr>
                <w:rFonts w:ascii="Muli" w:hAnsi="Muli" w:cs="Arial"/>
                <w:color w:val="auto"/>
                <w:sz w:val="20"/>
                <w:szCs w:val="20"/>
                <w:u w:val="single"/>
              </w:rPr>
              <w:t>planning, public investments, private redevelopment and market</w:t>
            </w:r>
            <w:r w:rsidRPr="00F67BD3">
              <w:rPr>
                <w:rFonts w:ascii="Muli" w:hAnsi="Muli" w:cs="Arial"/>
                <w:color w:val="auto"/>
                <w:sz w:val="20"/>
                <w:szCs w:val="20"/>
              </w:rPr>
              <w:t xml:space="preserve"> </w:t>
            </w:r>
            <w:r w:rsidRPr="00F67BD3">
              <w:rPr>
                <w:rFonts w:ascii="Muli" w:hAnsi="Muli" w:cs="Arial"/>
                <w:color w:val="auto"/>
                <w:sz w:val="20"/>
                <w:szCs w:val="20"/>
                <w:u w:val="single"/>
              </w:rPr>
              <w:t>pressure.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Use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a</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range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of</w:t>
            </w:r>
            <w:r w:rsidRPr="00F67BD3">
              <w:rPr>
                <w:rFonts w:ascii="Muli" w:hAnsi="Muli" w:cs="Arial"/>
                <w:color w:val="auto"/>
                <w:spacing w:val="-22"/>
                <w:sz w:val="20"/>
                <w:szCs w:val="20"/>
                <w:u w:val="single"/>
              </w:rPr>
              <w:t xml:space="preserve"> </w:t>
            </w:r>
            <w:r w:rsidRPr="00F67BD3">
              <w:rPr>
                <w:rFonts w:ascii="Muli" w:hAnsi="Muli" w:cs="Arial"/>
                <w:color w:val="auto"/>
                <w:sz w:val="20"/>
                <w:szCs w:val="20"/>
                <w:u w:val="single"/>
              </w:rPr>
              <w:t>strategies</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to</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mitigate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displacement</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impacts</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to</w:t>
            </w:r>
            <w:r w:rsidRPr="00F67BD3">
              <w:rPr>
                <w:rFonts w:ascii="Muli" w:hAnsi="Muli" w:cs="Arial"/>
                <w:color w:val="auto"/>
                <w:sz w:val="20"/>
                <w:szCs w:val="20"/>
              </w:rPr>
              <w:t xml:space="preserve"> </w:t>
            </w:r>
            <w:r w:rsidRPr="00F67BD3">
              <w:rPr>
                <w:rFonts w:ascii="Muli" w:hAnsi="Muli" w:cs="Arial"/>
                <w:color w:val="auto"/>
                <w:sz w:val="20"/>
                <w:szCs w:val="20"/>
                <w:u w:val="single"/>
              </w:rPr>
              <w:t>the extent feasible.</w:t>
            </w:r>
          </w:p>
          <w:p w14:paraId="7EA907F2" w14:textId="77777777" w:rsidR="00B414BD" w:rsidRPr="00F67BD3" w:rsidRDefault="00B414BD" w:rsidP="00B414BD">
            <w:pPr>
              <w:rPr>
                <w:rFonts w:ascii="Muli" w:hAnsi="Muli" w:cs="Arial"/>
                <w:sz w:val="20"/>
                <w:szCs w:val="20"/>
              </w:rPr>
            </w:pPr>
          </w:p>
        </w:tc>
      </w:tr>
      <w:tr w:rsidR="00B414BD" w:rsidRPr="00F67BD3" w14:paraId="037CD95F" w14:textId="77777777"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B974E" w14:textId="1F245239" w:rsidR="00B414BD" w:rsidRPr="00B414BD" w:rsidRDefault="00B414BD" w:rsidP="00B414BD">
            <w:pPr>
              <w:rPr>
                <w:rFonts w:ascii="Muli" w:hAnsi="Muli" w:cs="Arial"/>
                <w:sz w:val="20"/>
                <w:szCs w:val="20"/>
              </w:rPr>
            </w:pPr>
            <w:r w:rsidRPr="00B414BD">
              <w:rPr>
                <w:rFonts w:ascii="Muli" w:hAnsi="Muli"/>
              </w:rPr>
              <w:t xml:space="preserve">HO 2.6: Require some number of living units in Planned Residential zones to be designed with Universal Design principles, so that there is at least one no-step entrance, the master bedroom suite or all </w:t>
            </w:r>
            <w:r w:rsidRPr="00B414BD">
              <w:rPr>
                <w:rFonts w:ascii="Muli" w:hAnsi="Muli"/>
              </w:rPr>
              <w:lastRenderedPageBreak/>
              <w:t>bedrooms are on the ground floor and the floor plan is wheelchair-friendly.</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851EB" w14:textId="289608F4" w:rsidR="00B414BD" w:rsidRPr="00F67BD3" w:rsidRDefault="000933A2" w:rsidP="00B414BD">
            <w:pPr>
              <w:rPr>
                <w:rFonts w:ascii="Muli" w:hAnsi="Muli" w:cs="Arial"/>
                <w:sz w:val="20"/>
                <w:szCs w:val="20"/>
              </w:rPr>
            </w:pPr>
            <w:r>
              <w:rPr>
                <w:rFonts w:ascii="Muli" w:hAnsi="Muli" w:cs="Arial"/>
                <w:sz w:val="20"/>
                <w:szCs w:val="20"/>
              </w:rPr>
              <w:lastRenderedPageBreak/>
              <w:t>Displacement, exclusion in housing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B8242" w14:textId="0C5EE4A9" w:rsidR="00B414BD" w:rsidRPr="00F67BD3" w:rsidRDefault="00277C2E" w:rsidP="00B414BD">
            <w:pPr>
              <w:rPr>
                <w:rFonts w:ascii="Muli" w:hAnsi="Muli" w:cs="Arial"/>
                <w:sz w:val="20"/>
                <w:szCs w:val="20"/>
              </w:rPr>
            </w:pPr>
            <w:r w:rsidRPr="00277C2E">
              <w:rPr>
                <w:rFonts w:ascii="Muli" w:hAnsi="Muli" w:cs="Arial"/>
                <w:sz w:val="20"/>
                <w:szCs w:val="20"/>
              </w:rPr>
              <w:t>This is a good policy, except that there is no developed housing with the Planned Residential zon</w:t>
            </w:r>
            <w:r>
              <w:rPr>
                <w:rFonts w:ascii="Muli" w:hAnsi="Muli" w:cs="Arial"/>
                <w:sz w:val="20"/>
                <w:szCs w:val="20"/>
              </w:rPr>
              <w:t>ing designation</w:t>
            </w:r>
            <w:r w:rsidRPr="00277C2E">
              <w:rPr>
                <w:rFonts w:ascii="Muli" w:hAnsi="Muli" w:cs="Arial"/>
                <w:sz w:val="20"/>
                <w:szCs w:val="20"/>
              </w:rPr>
              <w:t xml:space="preserve">. (This is highlighted and discussed in the Housing </w:t>
            </w:r>
            <w:r>
              <w:rPr>
                <w:rFonts w:ascii="Muli" w:hAnsi="Muli" w:cs="Arial"/>
                <w:sz w:val="20"/>
                <w:szCs w:val="20"/>
              </w:rPr>
              <w:t xml:space="preserve">Strategy </w:t>
            </w:r>
            <w:r w:rsidRPr="00277C2E">
              <w:rPr>
                <w:rFonts w:ascii="Muli" w:hAnsi="Muli" w:cs="Arial"/>
                <w:sz w:val="20"/>
                <w:szCs w:val="20"/>
              </w:rPr>
              <w:t xml:space="preserve">Plan </w:t>
            </w:r>
            <w:r>
              <w:rPr>
                <w:rFonts w:ascii="Muli" w:hAnsi="Muli" w:cs="Arial"/>
                <w:sz w:val="20"/>
                <w:szCs w:val="20"/>
              </w:rPr>
              <w:t xml:space="preserve">accepted by the City Council on 5/22/2023 </w:t>
            </w:r>
            <w:r w:rsidRPr="00277C2E">
              <w:rPr>
                <w:rFonts w:ascii="Muli" w:hAnsi="Muli" w:cs="Arial"/>
                <w:sz w:val="20"/>
                <w:szCs w:val="20"/>
              </w:rPr>
              <w:t xml:space="preserve">as well.) The City could consider also applying this to the R-3 zone if it </w:t>
            </w:r>
            <w:r w:rsidRPr="00277C2E">
              <w:rPr>
                <w:rFonts w:ascii="Muli" w:hAnsi="Muli" w:cs="Arial"/>
                <w:sz w:val="20"/>
                <w:szCs w:val="20"/>
              </w:rPr>
              <w:lastRenderedPageBreak/>
              <w:t>intends to implement that zone in future annexation areas.</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20E84E" w14:textId="348B29CE" w:rsidR="00B414BD" w:rsidRPr="00F67BD3" w:rsidRDefault="0098137A" w:rsidP="00B414BD">
            <w:pPr>
              <w:rPr>
                <w:rFonts w:ascii="Muli" w:hAnsi="Muli" w:cs="Arial"/>
                <w:sz w:val="20"/>
                <w:szCs w:val="20"/>
              </w:rPr>
            </w:pPr>
            <w:r w:rsidRPr="00F67BD3">
              <w:rPr>
                <w:rFonts w:ascii="Muli" w:hAnsi="Muli" w:cs="Arial"/>
                <w:sz w:val="20"/>
                <w:szCs w:val="20"/>
              </w:rPr>
              <w:lastRenderedPageBreak/>
              <w:t xml:space="preserve">(h) Establish </w:t>
            </w:r>
            <w:proofErr w:type="spellStart"/>
            <w:r w:rsidRPr="00F67BD3">
              <w:rPr>
                <w:rFonts w:ascii="Muli" w:hAnsi="Muli" w:cs="Arial"/>
                <w:sz w:val="20"/>
                <w:szCs w:val="20"/>
                <w:u w:val="single"/>
              </w:rPr>
              <w:t>antidisplacement</w:t>
            </w:r>
            <w:proofErr w:type="spellEnd"/>
            <w:r w:rsidRPr="00F67BD3">
              <w:rPr>
                <w:rFonts w:ascii="Muli" w:hAnsi="Muli" w:cs="Arial"/>
                <w:sz w:val="20"/>
                <w:szCs w:val="20"/>
                <w:u w:val="single"/>
              </w:rPr>
              <w:t xml:space="preserve"> policies, with consideration given to the preservation of historical and cultural communities as well as investments in low, very low, extremely low, and moderate income housing; equitable development initiatives; inclusionary zoning; community planning requirements; tenant protections; land disposition </w:t>
            </w:r>
            <w:r w:rsidRPr="00F67BD3">
              <w:rPr>
                <w:rFonts w:ascii="Muli" w:hAnsi="Muli" w:cs="Arial"/>
                <w:sz w:val="20"/>
                <w:szCs w:val="20"/>
                <w:u w:val="single"/>
              </w:rPr>
              <w:lastRenderedPageBreak/>
              <w:t>policies; and consideration of land that may be used for affordable housing.</w:t>
            </w:r>
          </w:p>
        </w:tc>
      </w:tr>
      <w:tr w:rsidR="00B414BD" w:rsidRPr="00F67BD3" w14:paraId="3032ABC2" w14:textId="77777777"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ABCD9A" w14:textId="4F731765" w:rsidR="00B414BD" w:rsidRPr="00B414BD" w:rsidRDefault="00B414BD" w:rsidP="00B414BD">
            <w:pPr>
              <w:rPr>
                <w:rFonts w:ascii="Muli" w:hAnsi="Muli" w:cs="Arial"/>
                <w:sz w:val="20"/>
                <w:szCs w:val="20"/>
              </w:rPr>
            </w:pPr>
            <w:r w:rsidRPr="00B414BD">
              <w:rPr>
                <w:rFonts w:ascii="Muli" w:hAnsi="Muli"/>
              </w:rPr>
              <w:lastRenderedPageBreak/>
              <w:t>HO 2.7: Support the development of rental apartments that are appropriate for families with children, including the provision of services, recreation and other amenities as feasible.</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B80B6" w14:textId="4A84164E" w:rsidR="00B414BD" w:rsidRPr="00F67BD3" w:rsidRDefault="00875485" w:rsidP="00B414BD">
            <w:pPr>
              <w:rPr>
                <w:rFonts w:ascii="Muli" w:hAnsi="Muli" w:cs="Arial"/>
                <w:sz w:val="20"/>
                <w:szCs w:val="20"/>
              </w:rPr>
            </w:pPr>
            <w:r>
              <w:rPr>
                <w:rFonts w:ascii="Muli" w:hAnsi="Muli" w:cs="Arial"/>
                <w:sz w:val="20"/>
                <w:szCs w:val="20"/>
              </w:rPr>
              <w:t>R</w:t>
            </w:r>
            <w:r w:rsidR="000933A2">
              <w:rPr>
                <w:rFonts w:ascii="Muli" w:hAnsi="Muli" w:cs="Arial"/>
                <w:sz w:val="20"/>
                <w:szCs w:val="20"/>
              </w:rPr>
              <w:t>acially disparate impacts, and exclusion in housing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591F1" w14:textId="571544A3" w:rsidR="00B414BD" w:rsidRPr="00F67BD3" w:rsidRDefault="005B5655" w:rsidP="00B414BD">
            <w:pPr>
              <w:rPr>
                <w:rFonts w:ascii="Muli" w:hAnsi="Muli" w:cs="Arial"/>
                <w:sz w:val="20"/>
                <w:szCs w:val="20"/>
              </w:rPr>
            </w:pPr>
            <w:r w:rsidRPr="005B5655">
              <w:rPr>
                <w:rFonts w:ascii="Muli" w:hAnsi="Muli" w:cs="Arial"/>
                <w:sz w:val="20"/>
                <w:szCs w:val="20"/>
              </w:rPr>
              <w:t>This is a sound policy. It could be somewhat improved with additional support for incentives or requirements to make that happen, as offered in HO 2.5 and HO 2.6.</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78A05" w14:textId="77777777" w:rsidR="00590C1A" w:rsidRPr="00F67BD3" w:rsidRDefault="00590C1A" w:rsidP="00590C1A">
            <w:pPr>
              <w:pStyle w:val="HousingActionPlanBodyText"/>
              <w:spacing w:after="0"/>
              <w:rPr>
                <w:rFonts w:ascii="Muli" w:hAnsi="Muli" w:cs="Arial"/>
                <w:color w:val="auto"/>
                <w:sz w:val="20"/>
                <w:szCs w:val="20"/>
              </w:rPr>
            </w:pPr>
            <w:r w:rsidRPr="00F67BD3">
              <w:rPr>
                <w:rFonts w:ascii="Muli" w:hAnsi="Muli" w:cs="Arial"/>
                <w:color w:val="auto"/>
                <w:sz w:val="20"/>
                <w:szCs w:val="20"/>
              </w:rPr>
              <w:t xml:space="preserve">(f) Identify and implement </w:t>
            </w:r>
            <w:r w:rsidRPr="00F67BD3">
              <w:rPr>
                <w:rFonts w:ascii="Muli" w:hAnsi="Muli" w:cs="Arial"/>
                <w:color w:val="auto"/>
                <w:sz w:val="20"/>
                <w:szCs w:val="20"/>
                <w:u w:val="single"/>
              </w:rPr>
              <w:t>policies and regulations to address and begin to undo racially disparate impacts, displacement, and exclusion in housing caused by local policies, plans, and actions.</w:t>
            </w:r>
          </w:p>
          <w:p w14:paraId="423CC3DC" w14:textId="77777777" w:rsidR="00B414BD" w:rsidRPr="00F67BD3" w:rsidRDefault="00B414BD" w:rsidP="00B414BD">
            <w:pPr>
              <w:rPr>
                <w:rFonts w:ascii="Muli" w:hAnsi="Muli" w:cs="Arial"/>
                <w:sz w:val="20"/>
                <w:szCs w:val="20"/>
              </w:rPr>
            </w:pPr>
          </w:p>
        </w:tc>
      </w:tr>
      <w:tr w:rsidR="00B414BD" w:rsidRPr="00F67BD3" w14:paraId="230776E9" w14:textId="77777777"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5D9CA" w14:textId="0D554A7F" w:rsidR="00B414BD" w:rsidRPr="00B414BD" w:rsidRDefault="00B414BD" w:rsidP="00B414BD">
            <w:pPr>
              <w:rPr>
                <w:rFonts w:ascii="Muli" w:hAnsi="Muli" w:cs="Arial"/>
                <w:sz w:val="20"/>
                <w:szCs w:val="20"/>
              </w:rPr>
            </w:pPr>
            <w:r w:rsidRPr="00B414BD">
              <w:rPr>
                <w:rFonts w:ascii="Muli" w:hAnsi="Muli"/>
              </w:rPr>
              <w:t>GOAL HO 3: A sufficient amount of quality affordable housing with healthy living environments is available to meet the needs of low and moderate-income residents, and provide the opportunity for our business’ lower-wage employees to live within the City.</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0F977" w14:textId="0E42414D" w:rsidR="00B414BD" w:rsidRPr="00F67BD3" w:rsidRDefault="00CD5252" w:rsidP="00B414BD">
            <w:pPr>
              <w:rPr>
                <w:rFonts w:ascii="Muli" w:hAnsi="Muli" w:cs="Arial"/>
                <w:sz w:val="20"/>
                <w:szCs w:val="20"/>
              </w:rPr>
            </w:pPr>
            <w:r>
              <w:rPr>
                <w:rFonts w:ascii="Muli" w:hAnsi="Muli" w:cs="Arial"/>
                <w:sz w:val="20"/>
                <w:szCs w:val="20"/>
              </w:rPr>
              <w:t>R</w:t>
            </w:r>
            <w:r w:rsidR="00DD2EBA">
              <w:rPr>
                <w:rFonts w:ascii="Muli" w:hAnsi="Muli" w:cs="Arial"/>
                <w:sz w:val="20"/>
                <w:szCs w:val="20"/>
              </w:rPr>
              <w:t>acially disparate impacts, and exclusion in housing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F3753" w14:textId="3B6353CC" w:rsidR="00B414BD" w:rsidRPr="00F67BD3" w:rsidRDefault="00875485" w:rsidP="00B414BD">
            <w:pPr>
              <w:rPr>
                <w:rFonts w:ascii="Muli" w:hAnsi="Muli" w:cs="Arial"/>
                <w:sz w:val="20"/>
                <w:szCs w:val="20"/>
              </w:rPr>
            </w:pPr>
            <w:r w:rsidRPr="00875485">
              <w:rPr>
                <w:rFonts w:ascii="Muli" w:hAnsi="Muli" w:cs="Arial"/>
                <w:sz w:val="20"/>
                <w:szCs w:val="20"/>
              </w:rPr>
              <w:t xml:space="preserve">This should be updated to reflect the income bands of low-, very low-, and extremely low-income households as adopted in the CPPs and as added to the Housing Element in </w:t>
            </w:r>
            <w:hyperlink r:id="rId43" w:history="1">
              <w:r w:rsidRPr="00875485">
                <w:rPr>
                  <w:rStyle w:val="Hyperlink"/>
                  <w:rFonts w:ascii="Muli" w:hAnsi="Muli" w:cs="Arial"/>
                  <w:sz w:val="20"/>
                  <w:szCs w:val="20"/>
                </w:rPr>
                <w:t>RCW 36.70A.070</w:t>
              </w:r>
            </w:hyperlink>
            <w:r w:rsidRPr="00875485">
              <w:rPr>
                <w:rFonts w:ascii="Muli" w:hAnsi="Muli" w:cs="Arial"/>
                <w:sz w:val="20"/>
                <w:szCs w:val="20"/>
              </w:rPr>
              <w:t>(2)(a)(</w:t>
            </w:r>
            <w:proofErr w:type="spellStart"/>
            <w:r w:rsidRPr="00875485">
              <w:rPr>
                <w:rFonts w:ascii="Muli" w:hAnsi="Muli" w:cs="Arial"/>
                <w:sz w:val="20"/>
                <w:szCs w:val="20"/>
              </w:rPr>
              <w:t>i</w:t>
            </w:r>
            <w:proofErr w:type="spellEnd"/>
            <w:r w:rsidRPr="00875485">
              <w:rPr>
                <w:rFonts w:ascii="Muli" w:hAnsi="Muli" w:cs="Arial"/>
                <w:sz w:val="20"/>
                <w:szCs w:val="20"/>
              </w:rPr>
              <w:t>).</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E19FF" w14:textId="77777777" w:rsidR="00590C1A" w:rsidRPr="00590C1A" w:rsidRDefault="00590C1A" w:rsidP="00590C1A">
            <w:pPr>
              <w:widowControl w:val="0"/>
              <w:autoSpaceDE w:val="0"/>
              <w:autoSpaceDN w:val="0"/>
              <w:spacing w:after="160" w:line="259" w:lineRule="auto"/>
              <w:rPr>
                <w:rFonts w:ascii="Muli" w:eastAsia="MS UI Gothic" w:hAnsi="Muli" w:cs="Arial"/>
                <w:sz w:val="20"/>
                <w:szCs w:val="20"/>
                <w:u w:val="single"/>
                <w:lang w:bidi="en-US"/>
              </w:rPr>
            </w:pPr>
            <w:r w:rsidRPr="00590C1A">
              <w:rPr>
                <w:rFonts w:ascii="Muli" w:eastAsia="MS UI Gothic" w:hAnsi="Muli" w:cs="Arial"/>
                <w:b/>
                <w:bCs/>
                <w:sz w:val="20"/>
                <w:szCs w:val="20"/>
                <w:u w:val="single"/>
                <w:lang w:bidi="en-US"/>
              </w:rPr>
              <w:t>H-11</w:t>
            </w:r>
            <w:r w:rsidRPr="00590C1A">
              <w:rPr>
                <w:rFonts w:ascii="Muli" w:eastAsia="MS UI Gothic" w:hAnsi="Muli" w:cs="Arial"/>
                <w:sz w:val="20"/>
                <w:szCs w:val="20"/>
                <w:u w:val="single"/>
                <w:lang w:bidi="en-US"/>
              </w:rPr>
              <w:t xml:space="preserve"> Adopt policies, incentives, strategies, actions, and regulations that increase the supply of long-term income-restricted housing for extremely low-, very low-, and low-income households and households with special needs.</w:t>
            </w:r>
          </w:p>
          <w:p w14:paraId="139A56FA" w14:textId="77777777" w:rsidR="00B414BD" w:rsidRPr="00F67BD3" w:rsidRDefault="00B414BD" w:rsidP="00B414BD">
            <w:pPr>
              <w:rPr>
                <w:rFonts w:ascii="Muli" w:hAnsi="Muli" w:cs="Arial"/>
                <w:sz w:val="20"/>
                <w:szCs w:val="20"/>
              </w:rPr>
            </w:pPr>
          </w:p>
        </w:tc>
      </w:tr>
      <w:tr w:rsidR="00B414BD" w:rsidRPr="00F67BD3" w14:paraId="115C4A20" w14:textId="77777777"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9840F" w14:textId="1C17A495" w:rsidR="00B414BD" w:rsidRPr="00B414BD" w:rsidRDefault="00B414BD" w:rsidP="00B414BD">
            <w:pPr>
              <w:rPr>
                <w:rFonts w:ascii="Muli" w:hAnsi="Muli" w:cs="Arial"/>
                <w:sz w:val="20"/>
                <w:szCs w:val="20"/>
              </w:rPr>
            </w:pPr>
            <w:r w:rsidRPr="00B414BD">
              <w:rPr>
                <w:rFonts w:ascii="Muli" w:hAnsi="Muli"/>
              </w:rPr>
              <w:t>HO 3.1: Strive to meet the targets established and defined in the Countywide Planning Policies for low- and moderate-income housing as a percentage of projected overall household inventory.</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C353A" w14:textId="5911AFF5" w:rsidR="00B414BD" w:rsidRPr="00F67BD3" w:rsidRDefault="00CD5252" w:rsidP="00B414BD">
            <w:pPr>
              <w:rPr>
                <w:rFonts w:ascii="Muli" w:hAnsi="Muli" w:cs="Arial"/>
                <w:sz w:val="20"/>
                <w:szCs w:val="20"/>
              </w:rPr>
            </w:pPr>
            <w:r>
              <w:rPr>
                <w:rFonts w:ascii="Muli" w:hAnsi="Muli" w:cs="Arial"/>
                <w:sz w:val="20"/>
                <w:szCs w:val="20"/>
              </w:rPr>
              <w:t>R</w:t>
            </w:r>
            <w:r w:rsidR="00DD2EBA">
              <w:rPr>
                <w:rFonts w:ascii="Muli" w:hAnsi="Muli" w:cs="Arial"/>
                <w:sz w:val="20"/>
                <w:szCs w:val="20"/>
              </w:rPr>
              <w:t>acially disparate impacts, and exclusion in housing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2BC9F" w14:textId="5E312F0D" w:rsidR="00B414BD" w:rsidRPr="00F67BD3" w:rsidRDefault="00934C24" w:rsidP="00B414BD">
            <w:pPr>
              <w:rPr>
                <w:rFonts w:ascii="Muli" w:hAnsi="Muli" w:cs="Arial"/>
                <w:sz w:val="20"/>
                <w:szCs w:val="20"/>
              </w:rPr>
            </w:pPr>
            <w:r w:rsidRPr="00934C24">
              <w:rPr>
                <w:rFonts w:ascii="Muli" w:hAnsi="Muli" w:cs="Arial"/>
                <w:sz w:val="20"/>
                <w:szCs w:val="20"/>
              </w:rPr>
              <w:t xml:space="preserve">This should be updated to reflect the income bands of low-, very low-, and extremely low-income households as adopted in the CPPs and as added to the Housing Element in </w:t>
            </w:r>
            <w:hyperlink r:id="rId44" w:history="1">
              <w:r w:rsidRPr="00934C24">
                <w:rPr>
                  <w:rStyle w:val="Hyperlink"/>
                  <w:rFonts w:ascii="Muli" w:hAnsi="Muli" w:cs="Arial"/>
                  <w:sz w:val="20"/>
                  <w:szCs w:val="20"/>
                </w:rPr>
                <w:t>RCW 36.70A.070</w:t>
              </w:r>
            </w:hyperlink>
            <w:r w:rsidRPr="00934C24">
              <w:rPr>
                <w:rFonts w:ascii="Muli" w:hAnsi="Muli" w:cs="Arial"/>
                <w:sz w:val="20"/>
                <w:szCs w:val="20"/>
              </w:rPr>
              <w:t>(2)(a)(</w:t>
            </w:r>
            <w:proofErr w:type="spellStart"/>
            <w:r w:rsidRPr="00934C24">
              <w:rPr>
                <w:rFonts w:ascii="Muli" w:hAnsi="Muli" w:cs="Arial"/>
                <w:sz w:val="20"/>
                <w:szCs w:val="20"/>
              </w:rPr>
              <w:t>i</w:t>
            </w:r>
            <w:proofErr w:type="spellEnd"/>
            <w:r w:rsidRPr="00934C24">
              <w:rPr>
                <w:rFonts w:ascii="Muli" w:hAnsi="Muli" w:cs="Arial"/>
                <w:sz w:val="20"/>
                <w:szCs w:val="20"/>
              </w:rPr>
              <w:t>).</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EFC4E" w14:textId="77777777" w:rsidR="00FF0C8F" w:rsidRPr="00F67BD3" w:rsidRDefault="00FF0C8F" w:rsidP="00FF0C8F">
            <w:pPr>
              <w:pStyle w:val="HousingActionPlanBodyText"/>
              <w:spacing w:after="0"/>
              <w:rPr>
                <w:rFonts w:ascii="Muli" w:hAnsi="Muli" w:cs="Arial"/>
                <w:b/>
                <w:bCs/>
                <w:color w:val="auto"/>
                <w:sz w:val="20"/>
                <w:szCs w:val="20"/>
              </w:rPr>
            </w:pPr>
            <w:r w:rsidRPr="00F67BD3">
              <w:rPr>
                <w:rFonts w:ascii="Muli" w:hAnsi="Muli" w:cs="Arial"/>
                <w:b/>
                <w:bCs/>
                <w:color w:val="auto"/>
                <w:sz w:val="20"/>
                <w:szCs w:val="20"/>
              </w:rPr>
              <w:t xml:space="preserve">H-2 - </w:t>
            </w:r>
            <w:r w:rsidRPr="00F67BD3">
              <w:rPr>
                <w:rFonts w:ascii="Muli" w:eastAsia="Calibri" w:hAnsi="Muli" w:cs="Arial"/>
                <w:color w:val="auto"/>
                <w:sz w:val="20"/>
                <w:szCs w:val="20"/>
              </w:rPr>
              <w:t>Provide</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a range</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of housing types</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and</w:t>
            </w:r>
            <w:r w:rsidRPr="00F67BD3">
              <w:rPr>
                <w:rFonts w:ascii="Muli" w:eastAsia="Calibri" w:hAnsi="Muli" w:cs="Arial"/>
                <w:color w:val="auto"/>
                <w:spacing w:val="-37"/>
                <w:sz w:val="20"/>
                <w:szCs w:val="20"/>
              </w:rPr>
              <w:t xml:space="preserve"> </w:t>
            </w:r>
            <w:r w:rsidRPr="00F67BD3">
              <w:rPr>
                <w:rFonts w:ascii="Muli" w:eastAsia="Calibri" w:hAnsi="Muli" w:cs="Arial"/>
                <w:color w:val="auto"/>
                <w:sz w:val="20"/>
                <w:szCs w:val="20"/>
              </w:rPr>
              <w:t>choices</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to</w:t>
            </w:r>
            <w:r w:rsidRPr="00F67BD3">
              <w:rPr>
                <w:rFonts w:ascii="Muli" w:eastAsia="Calibri" w:hAnsi="Muli" w:cs="Arial"/>
                <w:color w:val="auto"/>
                <w:spacing w:val="-37"/>
                <w:sz w:val="20"/>
                <w:szCs w:val="20"/>
              </w:rPr>
              <w:t xml:space="preserve"> </w:t>
            </w:r>
            <w:r w:rsidRPr="00F67BD3">
              <w:rPr>
                <w:rFonts w:ascii="Muli" w:eastAsia="Calibri" w:hAnsi="Muli" w:cs="Arial"/>
                <w:color w:val="auto"/>
                <w:sz w:val="20"/>
                <w:szCs w:val="20"/>
              </w:rPr>
              <w:t>meet</w:t>
            </w:r>
            <w:r w:rsidRPr="00F67BD3">
              <w:rPr>
                <w:rFonts w:ascii="Muli" w:eastAsia="Calibri" w:hAnsi="Muli" w:cs="Arial"/>
                <w:color w:val="auto"/>
                <w:spacing w:val="-37"/>
                <w:sz w:val="20"/>
                <w:szCs w:val="20"/>
              </w:rPr>
              <w:t xml:space="preserve"> </w:t>
            </w:r>
            <w:r w:rsidRPr="00F67BD3">
              <w:rPr>
                <w:rFonts w:ascii="Muli" w:eastAsia="Calibri" w:hAnsi="Muli" w:cs="Arial"/>
                <w:color w:val="auto"/>
                <w:sz w:val="20"/>
                <w:szCs w:val="20"/>
              </w:rPr>
              <w:t>the</w:t>
            </w:r>
            <w:r w:rsidRPr="00F67BD3">
              <w:rPr>
                <w:rFonts w:ascii="Muli" w:eastAsia="Calibri" w:hAnsi="Muli" w:cs="Arial"/>
                <w:color w:val="auto"/>
                <w:spacing w:val="-36"/>
                <w:sz w:val="20"/>
                <w:szCs w:val="20"/>
              </w:rPr>
              <w:t xml:space="preserve"> </w:t>
            </w:r>
            <w:r w:rsidRPr="00F67BD3">
              <w:rPr>
                <w:rFonts w:ascii="Muli" w:eastAsia="Calibri" w:hAnsi="Muli" w:cs="Arial"/>
                <w:color w:val="auto"/>
                <w:sz w:val="20"/>
                <w:szCs w:val="20"/>
              </w:rPr>
              <w:t>housing needs of all income levels and demographic groups within the region.</w:t>
            </w:r>
          </w:p>
          <w:p w14:paraId="76C08ADB" w14:textId="77777777" w:rsidR="00B414BD" w:rsidRDefault="00B414BD" w:rsidP="00B414BD">
            <w:pPr>
              <w:rPr>
                <w:rFonts w:ascii="Muli" w:hAnsi="Muli" w:cs="Arial"/>
                <w:sz w:val="20"/>
                <w:szCs w:val="20"/>
              </w:rPr>
            </w:pPr>
          </w:p>
          <w:p w14:paraId="539BE4C6" w14:textId="77777777" w:rsidR="00FF0C8F" w:rsidRPr="00FF0C8F" w:rsidRDefault="00FF0C8F" w:rsidP="00FF0C8F">
            <w:pPr>
              <w:widowControl w:val="0"/>
              <w:autoSpaceDE w:val="0"/>
              <w:autoSpaceDN w:val="0"/>
              <w:spacing w:after="160" w:line="259" w:lineRule="auto"/>
              <w:rPr>
                <w:rFonts w:ascii="Muli" w:eastAsia="MS UI Gothic" w:hAnsi="Muli" w:cs="Arial"/>
                <w:sz w:val="20"/>
                <w:szCs w:val="20"/>
                <w:u w:val="single"/>
                <w:lang w:bidi="en-US"/>
              </w:rPr>
            </w:pPr>
            <w:r w:rsidRPr="00FF0C8F">
              <w:rPr>
                <w:rFonts w:ascii="Muli" w:eastAsia="MS UI Gothic" w:hAnsi="Muli" w:cs="Arial"/>
                <w:b/>
                <w:bCs/>
                <w:sz w:val="20"/>
                <w:szCs w:val="20"/>
                <w:u w:val="single"/>
                <w:lang w:bidi="en-US"/>
              </w:rPr>
              <w:t>H-11</w:t>
            </w:r>
            <w:r w:rsidRPr="00FF0C8F">
              <w:rPr>
                <w:rFonts w:ascii="Muli" w:eastAsia="MS UI Gothic" w:hAnsi="Muli" w:cs="Arial"/>
                <w:sz w:val="20"/>
                <w:szCs w:val="20"/>
                <w:u w:val="single"/>
                <w:lang w:bidi="en-US"/>
              </w:rPr>
              <w:t xml:space="preserve"> Adopt policies, incentives, strategies, actions, and regulations that increase the supply of long-term income-restricted housing for extremely low-, very low-, and low-income households and </w:t>
            </w:r>
            <w:r w:rsidRPr="00FF0C8F">
              <w:rPr>
                <w:rFonts w:ascii="Muli" w:eastAsia="MS UI Gothic" w:hAnsi="Muli" w:cs="Arial"/>
                <w:sz w:val="20"/>
                <w:szCs w:val="20"/>
                <w:u w:val="single"/>
                <w:lang w:bidi="en-US"/>
              </w:rPr>
              <w:lastRenderedPageBreak/>
              <w:t>households with special needs.</w:t>
            </w:r>
          </w:p>
          <w:p w14:paraId="105B15B4" w14:textId="77777777" w:rsidR="00FF0C8F" w:rsidRPr="00F67BD3" w:rsidRDefault="00FF0C8F" w:rsidP="00B414BD">
            <w:pPr>
              <w:rPr>
                <w:rFonts w:ascii="Muli" w:hAnsi="Muli" w:cs="Arial"/>
                <w:sz w:val="20"/>
                <w:szCs w:val="20"/>
              </w:rPr>
            </w:pPr>
          </w:p>
        </w:tc>
      </w:tr>
      <w:tr w:rsidR="00B414BD" w:rsidRPr="00F67BD3" w14:paraId="5FEA1935" w14:textId="77777777"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455CA" w14:textId="5211B5AE" w:rsidR="00B414BD" w:rsidRPr="00B414BD" w:rsidRDefault="00B414BD" w:rsidP="00B414BD">
            <w:pPr>
              <w:rPr>
                <w:rFonts w:ascii="Muli" w:hAnsi="Muli" w:cs="Arial"/>
                <w:sz w:val="20"/>
                <w:szCs w:val="20"/>
              </w:rPr>
            </w:pPr>
            <w:r w:rsidRPr="00B414BD">
              <w:rPr>
                <w:rFonts w:ascii="Muli" w:hAnsi="Muli"/>
              </w:rPr>
              <w:lastRenderedPageBreak/>
              <w:t>HO 3.2: Work with County, State, Federal and non-profit organizations to create and retain affordable housing, and apply for federal and state housing funds available to assist in the development or improvement of affordable housing.</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ABE7A6" w14:textId="2C6F1355" w:rsidR="00B414BD" w:rsidRPr="00F67BD3" w:rsidRDefault="00CD5252" w:rsidP="00B414BD">
            <w:pPr>
              <w:rPr>
                <w:rFonts w:ascii="Muli" w:hAnsi="Muli" w:cs="Arial"/>
                <w:sz w:val="20"/>
                <w:szCs w:val="20"/>
              </w:rPr>
            </w:pPr>
            <w:r>
              <w:rPr>
                <w:rFonts w:ascii="Muli" w:hAnsi="Muli" w:cs="Arial"/>
                <w:sz w:val="20"/>
                <w:szCs w:val="20"/>
              </w:rPr>
              <w:t>R</w:t>
            </w:r>
            <w:r w:rsidR="000933A2">
              <w:rPr>
                <w:rFonts w:ascii="Muli" w:hAnsi="Muli" w:cs="Arial"/>
                <w:sz w:val="20"/>
                <w:szCs w:val="20"/>
              </w:rPr>
              <w:t>acially disparate impacts, and exclusion in housing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286CC" w14:textId="308B3F6E" w:rsidR="00B414BD" w:rsidRPr="00F67BD3" w:rsidRDefault="00934C24" w:rsidP="00B414BD">
            <w:pPr>
              <w:rPr>
                <w:rFonts w:ascii="Muli" w:hAnsi="Muli" w:cs="Arial"/>
                <w:sz w:val="20"/>
                <w:szCs w:val="20"/>
              </w:rPr>
            </w:pPr>
            <w:r w:rsidRPr="00934C24">
              <w:rPr>
                <w:rFonts w:ascii="Muli" w:hAnsi="Muli" w:cs="Arial"/>
                <w:sz w:val="20"/>
                <w:szCs w:val="20"/>
              </w:rPr>
              <w:t>This is a strong policy that supports the Housing Strategy Plan’s recommendations on building partnerships with affordable housing partner organizations.</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C3B1E" w14:textId="77777777" w:rsidR="0098137A" w:rsidRPr="0098137A" w:rsidRDefault="0098137A" w:rsidP="0098137A">
            <w:pPr>
              <w:widowControl w:val="0"/>
              <w:autoSpaceDE w:val="0"/>
              <w:autoSpaceDN w:val="0"/>
              <w:spacing w:after="160" w:line="259" w:lineRule="auto"/>
              <w:rPr>
                <w:rFonts w:ascii="Muli" w:eastAsia="MS UI Gothic" w:hAnsi="Muli" w:cs="Arial"/>
                <w:sz w:val="20"/>
                <w:szCs w:val="20"/>
                <w:u w:val="single"/>
                <w:lang w:bidi="en-US"/>
              </w:rPr>
            </w:pPr>
            <w:r w:rsidRPr="0098137A">
              <w:rPr>
                <w:rFonts w:ascii="Muli" w:eastAsia="MS UI Gothic" w:hAnsi="Muli" w:cs="Arial"/>
                <w:b/>
                <w:bCs/>
                <w:sz w:val="20"/>
                <w:szCs w:val="20"/>
                <w:u w:val="single"/>
                <w:lang w:bidi="en-US"/>
              </w:rPr>
              <w:t>H-11</w:t>
            </w:r>
            <w:r w:rsidRPr="0098137A">
              <w:rPr>
                <w:rFonts w:ascii="Muli" w:eastAsia="MS UI Gothic" w:hAnsi="Muli" w:cs="Arial"/>
                <w:sz w:val="20"/>
                <w:szCs w:val="20"/>
                <w:u w:val="single"/>
                <w:lang w:bidi="en-US"/>
              </w:rPr>
              <w:t xml:space="preserve"> Adopt policies, incentives, strategies, actions, and regulations that increase the supply of long-term income-restricted housing for extremely low-, very low-, and low-income households and households with special needs.</w:t>
            </w:r>
          </w:p>
          <w:p w14:paraId="1F5A227F" w14:textId="77777777" w:rsidR="00B414BD" w:rsidRPr="00F67BD3" w:rsidRDefault="00B414BD" w:rsidP="00B414BD">
            <w:pPr>
              <w:rPr>
                <w:rFonts w:ascii="Muli" w:hAnsi="Muli" w:cs="Arial"/>
                <w:sz w:val="20"/>
                <w:szCs w:val="20"/>
              </w:rPr>
            </w:pPr>
          </w:p>
        </w:tc>
      </w:tr>
      <w:tr w:rsidR="00B414BD" w:rsidRPr="00F67BD3" w14:paraId="31D3CEDD" w14:textId="77777777"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5F380" w14:textId="0C73ADFA" w:rsidR="00B414BD" w:rsidRPr="00B414BD" w:rsidRDefault="00B414BD" w:rsidP="00B414BD">
            <w:pPr>
              <w:rPr>
                <w:rFonts w:ascii="Muli" w:hAnsi="Muli" w:cs="Arial"/>
                <w:sz w:val="20"/>
                <w:szCs w:val="20"/>
              </w:rPr>
            </w:pPr>
            <w:r w:rsidRPr="00B414BD">
              <w:rPr>
                <w:rFonts w:ascii="Muli" w:hAnsi="Muli"/>
              </w:rPr>
              <w:t>HO 3.3: Evaluate the supply and condition of affordable housing in the City every five years to measure the effectiveness of City housing policies, regulations and incentives and provide assistance to retain low-income units where feasible.</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B48E5" w14:textId="0BFFB3C2" w:rsidR="00B414BD" w:rsidRPr="00F67BD3" w:rsidRDefault="00590C1A" w:rsidP="00B414BD">
            <w:pPr>
              <w:rPr>
                <w:rFonts w:ascii="Muli" w:hAnsi="Muli" w:cs="Arial"/>
                <w:sz w:val="20"/>
                <w:szCs w:val="20"/>
              </w:rPr>
            </w:pPr>
            <w:r>
              <w:rPr>
                <w:rFonts w:ascii="Muli" w:hAnsi="Muli" w:cs="Arial"/>
                <w:sz w:val="20"/>
                <w:szCs w:val="20"/>
              </w:rPr>
              <w:t>Displacement, e</w:t>
            </w:r>
            <w:r w:rsidR="000933A2">
              <w:rPr>
                <w:rFonts w:ascii="Muli" w:hAnsi="Muli" w:cs="Arial"/>
                <w:sz w:val="20"/>
                <w:szCs w:val="20"/>
              </w:rPr>
              <w:t>xclusion in housing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85966" w14:textId="37D6A0AE" w:rsidR="00B414BD" w:rsidRPr="00F67BD3" w:rsidRDefault="00934C24" w:rsidP="00B414BD">
            <w:pPr>
              <w:rPr>
                <w:rFonts w:ascii="Muli" w:hAnsi="Muli" w:cs="Arial"/>
                <w:sz w:val="20"/>
                <w:szCs w:val="20"/>
              </w:rPr>
            </w:pPr>
            <w:r w:rsidRPr="00934C24">
              <w:rPr>
                <w:rFonts w:ascii="Muli" w:hAnsi="Muli" w:cs="Arial"/>
                <w:sz w:val="20"/>
                <w:szCs w:val="20"/>
              </w:rPr>
              <w:t xml:space="preserve">This might be part of the 5-year check-in (implementation progress report) for comprehensive plans as established by HB 1241, which passed in 2022 and was signed into law as </w:t>
            </w:r>
            <w:hyperlink r:id="rId45" w:history="1">
              <w:r w:rsidRPr="00934C24">
                <w:rPr>
                  <w:rStyle w:val="Hyperlink"/>
                  <w:rFonts w:ascii="Muli" w:hAnsi="Muli" w:cs="Arial"/>
                  <w:sz w:val="20"/>
                  <w:szCs w:val="20"/>
                </w:rPr>
                <w:t>RCW 36.70A.130</w:t>
              </w:r>
            </w:hyperlink>
            <w:r w:rsidRPr="00934C24">
              <w:rPr>
                <w:rFonts w:ascii="Muli" w:hAnsi="Muli" w:cs="Arial"/>
                <w:sz w:val="20"/>
                <w:szCs w:val="20"/>
              </w:rPr>
              <w:t>(9). Consider adding this to this policy.</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C0199" w14:textId="77777777" w:rsidR="00FD0117" w:rsidRPr="00F67BD3" w:rsidRDefault="00FD0117" w:rsidP="00FD0117">
            <w:pPr>
              <w:pStyle w:val="HousingActionPlanBodyText"/>
              <w:spacing w:after="0"/>
              <w:rPr>
                <w:rFonts w:ascii="Muli" w:hAnsi="Muli" w:cs="Arial"/>
                <w:b/>
                <w:bCs/>
                <w:color w:val="auto"/>
                <w:sz w:val="20"/>
                <w:szCs w:val="20"/>
              </w:rPr>
            </w:pPr>
            <w:r w:rsidRPr="00F67BD3">
              <w:rPr>
                <w:rFonts w:ascii="Muli" w:hAnsi="Muli" w:cs="Arial"/>
                <w:b/>
                <w:bCs/>
                <w:color w:val="auto"/>
                <w:sz w:val="20"/>
                <w:szCs w:val="20"/>
              </w:rPr>
              <w:t xml:space="preserve">H-12  </w:t>
            </w:r>
            <w:r w:rsidRPr="00F67BD3">
              <w:rPr>
                <w:rFonts w:ascii="Muli" w:hAnsi="Muli" w:cs="Arial"/>
                <w:color w:val="auto"/>
                <w:sz w:val="20"/>
                <w:szCs w:val="20"/>
                <w:u w:val="single"/>
              </w:rPr>
              <w:t>Identify</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potential</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physical,</w:t>
            </w:r>
            <w:r w:rsidRPr="00F67BD3">
              <w:rPr>
                <w:rFonts w:ascii="Muli" w:hAnsi="Muli" w:cs="Arial"/>
                <w:color w:val="auto"/>
                <w:spacing w:val="-22"/>
                <w:sz w:val="20"/>
                <w:szCs w:val="20"/>
                <w:u w:val="single"/>
              </w:rPr>
              <w:t xml:space="preserve"> </w:t>
            </w:r>
            <w:r w:rsidRPr="00F67BD3">
              <w:rPr>
                <w:rFonts w:ascii="Muli" w:hAnsi="Muli" w:cs="Arial"/>
                <w:color w:val="auto"/>
                <w:sz w:val="20"/>
                <w:szCs w:val="20"/>
                <w:u w:val="single"/>
              </w:rPr>
              <w:t>economic,</w:t>
            </w:r>
            <w:r w:rsidRPr="00F67BD3">
              <w:rPr>
                <w:rFonts w:ascii="Muli" w:hAnsi="Muli" w:cs="Arial"/>
                <w:color w:val="auto"/>
                <w:spacing w:val="-22"/>
                <w:sz w:val="20"/>
                <w:szCs w:val="20"/>
                <w:u w:val="single"/>
              </w:rPr>
              <w:t xml:space="preserve"> </w:t>
            </w:r>
            <w:r w:rsidRPr="00F67BD3">
              <w:rPr>
                <w:rFonts w:ascii="Muli" w:hAnsi="Muli" w:cs="Arial"/>
                <w:color w:val="auto"/>
                <w:sz w:val="20"/>
                <w:szCs w:val="20"/>
                <w:u w:val="single"/>
              </w:rPr>
              <w:t>and</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cultural</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displacement</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of</w:t>
            </w:r>
            <w:r w:rsidRPr="00F67BD3">
              <w:rPr>
                <w:rFonts w:ascii="Muli" w:hAnsi="Muli" w:cs="Arial"/>
                <w:color w:val="auto"/>
                <w:spacing w:val="-22"/>
                <w:sz w:val="20"/>
                <w:szCs w:val="20"/>
                <w:u w:val="single"/>
              </w:rPr>
              <w:t xml:space="preserve"> </w:t>
            </w:r>
            <w:r w:rsidRPr="00F67BD3">
              <w:rPr>
                <w:rFonts w:ascii="Muli" w:hAnsi="Muli" w:cs="Arial"/>
                <w:color w:val="auto"/>
                <w:sz w:val="20"/>
                <w:szCs w:val="20"/>
                <w:u w:val="single"/>
              </w:rPr>
              <w:t>low-</w:t>
            </w:r>
            <w:r w:rsidRPr="00F67BD3">
              <w:rPr>
                <w:rFonts w:ascii="Muli" w:hAnsi="Muli" w:cs="Arial"/>
                <w:color w:val="auto"/>
                <w:sz w:val="20"/>
                <w:szCs w:val="20"/>
              </w:rPr>
              <w:t xml:space="preserve"> </w:t>
            </w:r>
            <w:r w:rsidRPr="00F67BD3">
              <w:rPr>
                <w:rFonts w:ascii="Muli" w:hAnsi="Muli" w:cs="Arial"/>
                <w:color w:val="auto"/>
                <w:sz w:val="20"/>
                <w:szCs w:val="20"/>
                <w:u w:val="single"/>
              </w:rPr>
              <w:t>income households and marginalized populations that may result from</w:t>
            </w:r>
            <w:r w:rsidRPr="00F67BD3">
              <w:rPr>
                <w:rFonts w:ascii="Muli" w:hAnsi="Muli" w:cs="Arial"/>
                <w:color w:val="auto"/>
                <w:sz w:val="20"/>
                <w:szCs w:val="20"/>
              </w:rPr>
              <w:t xml:space="preserve"> </w:t>
            </w:r>
            <w:r w:rsidRPr="00F67BD3">
              <w:rPr>
                <w:rFonts w:ascii="Muli" w:hAnsi="Muli" w:cs="Arial"/>
                <w:color w:val="auto"/>
                <w:sz w:val="20"/>
                <w:szCs w:val="20"/>
                <w:u w:val="single"/>
              </w:rPr>
              <w:t>planning, public investments, private redevelopment and market</w:t>
            </w:r>
            <w:r w:rsidRPr="00F67BD3">
              <w:rPr>
                <w:rFonts w:ascii="Muli" w:hAnsi="Muli" w:cs="Arial"/>
                <w:color w:val="auto"/>
                <w:sz w:val="20"/>
                <w:szCs w:val="20"/>
              </w:rPr>
              <w:t xml:space="preserve"> </w:t>
            </w:r>
            <w:r w:rsidRPr="00F67BD3">
              <w:rPr>
                <w:rFonts w:ascii="Muli" w:hAnsi="Muli" w:cs="Arial"/>
                <w:color w:val="auto"/>
                <w:sz w:val="20"/>
                <w:szCs w:val="20"/>
                <w:u w:val="single"/>
              </w:rPr>
              <w:t>pressure.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Use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a</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range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of</w:t>
            </w:r>
            <w:r w:rsidRPr="00F67BD3">
              <w:rPr>
                <w:rFonts w:ascii="Muli" w:hAnsi="Muli" w:cs="Arial"/>
                <w:color w:val="auto"/>
                <w:spacing w:val="-22"/>
                <w:sz w:val="20"/>
                <w:szCs w:val="20"/>
                <w:u w:val="single"/>
              </w:rPr>
              <w:t xml:space="preserve"> </w:t>
            </w:r>
            <w:r w:rsidRPr="00F67BD3">
              <w:rPr>
                <w:rFonts w:ascii="Muli" w:hAnsi="Muli" w:cs="Arial"/>
                <w:color w:val="auto"/>
                <w:sz w:val="20"/>
                <w:szCs w:val="20"/>
                <w:u w:val="single"/>
              </w:rPr>
              <w:t>strategies</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to</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mitigate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displacement</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impacts</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to</w:t>
            </w:r>
            <w:r w:rsidRPr="00F67BD3">
              <w:rPr>
                <w:rFonts w:ascii="Muli" w:hAnsi="Muli" w:cs="Arial"/>
                <w:color w:val="auto"/>
                <w:sz w:val="20"/>
                <w:szCs w:val="20"/>
              </w:rPr>
              <w:t xml:space="preserve"> </w:t>
            </w:r>
            <w:r w:rsidRPr="00F67BD3">
              <w:rPr>
                <w:rFonts w:ascii="Muli" w:hAnsi="Muli" w:cs="Arial"/>
                <w:color w:val="auto"/>
                <w:sz w:val="20"/>
                <w:szCs w:val="20"/>
                <w:u w:val="single"/>
              </w:rPr>
              <w:t>the extent feasible.</w:t>
            </w:r>
          </w:p>
          <w:p w14:paraId="156A8097" w14:textId="77777777" w:rsidR="00B414BD" w:rsidRPr="00F67BD3" w:rsidRDefault="00B414BD" w:rsidP="00B414BD">
            <w:pPr>
              <w:rPr>
                <w:rFonts w:ascii="Muli" w:hAnsi="Muli" w:cs="Arial"/>
                <w:sz w:val="20"/>
                <w:szCs w:val="20"/>
              </w:rPr>
            </w:pPr>
          </w:p>
        </w:tc>
      </w:tr>
      <w:tr w:rsidR="00B414BD" w:rsidRPr="00F67BD3" w14:paraId="5005BF65" w14:textId="77777777"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3BBFE" w14:textId="4CE61A86" w:rsidR="00B414BD" w:rsidRPr="00B414BD" w:rsidRDefault="00B414BD" w:rsidP="00B414BD">
            <w:pPr>
              <w:rPr>
                <w:rFonts w:ascii="Muli" w:hAnsi="Muli" w:cs="Arial"/>
                <w:sz w:val="20"/>
                <w:szCs w:val="20"/>
              </w:rPr>
            </w:pPr>
            <w:r w:rsidRPr="00B414BD">
              <w:rPr>
                <w:rFonts w:ascii="Muli" w:hAnsi="Muli"/>
              </w:rPr>
              <w:t xml:space="preserve">HO 3.4: To the maximum extent feasible, require affordable housing to be: provided in new Mixed Use, Planned Residential and Innovative Development district projects; either proximal to services or dispersed </w:t>
            </w:r>
            <w:r w:rsidRPr="00B414BD">
              <w:rPr>
                <w:rFonts w:ascii="Muli" w:hAnsi="Muli"/>
              </w:rPr>
              <w:lastRenderedPageBreak/>
              <w:t>throughout new developments; and include an appropriate mix of rental and owner-occupied units that are made available to people with qualifying incomes.</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3FD297" w14:textId="64A1A055" w:rsidR="00B414BD" w:rsidRPr="00F67BD3" w:rsidRDefault="00934C24" w:rsidP="00B414BD">
            <w:pPr>
              <w:rPr>
                <w:rFonts w:ascii="Muli" w:hAnsi="Muli" w:cs="Arial"/>
                <w:sz w:val="20"/>
                <w:szCs w:val="20"/>
              </w:rPr>
            </w:pPr>
            <w:r>
              <w:rPr>
                <w:rFonts w:ascii="Muli" w:hAnsi="Muli" w:cs="Arial"/>
                <w:sz w:val="20"/>
                <w:szCs w:val="20"/>
              </w:rPr>
              <w:lastRenderedPageBreak/>
              <w:t>E</w:t>
            </w:r>
            <w:r w:rsidR="000933A2">
              <w:rPr>
                <w:rFonts w:ascii="Muli" w:hAnsi="Muli" w:cs="Arial"/>
                <w:sz w:val="20"/>
                <w:szCs w:val="20"/>
              </w:rPr>
              <w:t>xclusion in housing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EEA75" w14:textId="20D94695" w:rsidR="00B414BD" w:rsidRPr="00F67BD3" w:rsidRDefault="00934C24" w:rsidP="00B414BD">
            <w:pPr>
              <w:rPr>
                <w:rFonts w:ascii="Muli" w:hAnsi="Muli" w:cs="Arial"/>
                <w:sz w:val="20"/>
                <w:szCs w:val="20"/>
              </w:rPr>
            </w:pPr>
            <w:r w:rsidRPr="00934C24">
              <w:rPr>
                <w:rFonts w:ascii="Muli" w:hAnsi="Muli" w:cs="Arial"/>
                <w:sz w:val="20"/>
                <w:szCs w:val="20"/>
              </w:rPr>
              <w:t>This seems supportive of using MFTE more broadly to provide affordability, which is a good strategy to meet housing element requirements. Consider defining affordability using the categories of low-, very low-, and extremely low-income as defined in the Housing Element. Could also consider adding R-</w:t>
            </w:r>
            <w:r w:rsidRPr="00934C24">
              <w:rPr>
                <w:rFonts w:ascii="Muli" w:hAnsi="Muli" w:cs="Arial"/>
                <w:sz w:val="20"/>
                <w:szCs w:val="20"/>
              </w:rPr>
              <w:lastRenderedPageBreak/>
              <w:t>3 to this mix as well when it is implemented. There seems to be potentially a conflict inherent in “proximal to services” versus “dispersed throughout new developments.” This is a genuine subject of debate in planning and should be explored more fully in the comprehensive plan update.</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D659E" w14:textId="77777777" w:rsidR="00FD0117" w:rsidRPr="00FD0117" w:rsidRDefault="00FD0117" w:rsidP="00FD0117">
            <w:pPr>
              <w:widowControl w:val="0"/>
              <w:autoSpaceDE w:val="0"/>
              <w:autoSpaceDN w:val="0"/>
              <w:spacing w:after="160" w:line="259" w:lineRule="auto"/>
              <w:rPr>
                <w:rFonts w:ascii="Muli" w:eastAsia="MS UI Gothic" w:hAnsi="Muli" w:cs="Arial"/>
                <w:sz w:val="20"/>
                <w:szCs w:val="20"/>
                <w:u w:val="single"/>
                <w:lang w:bidi="en-US"/>
              </w:rPr>
            </w:pPr>
            <w:r w:rsidRPr="00FD0117">
              <w:rPr>
                <w:rFonts w:ascii="Muli" w:eastAsia="MS UI Gothic" w:hAnsi="Muli" w:cs="Arial"/>
                <w:b/>
                <w:bCs/>
                <w:sz w:val="20"/>
                <w:szCs w:val="20"/>
                <w:u w:val="single"/>
                <w:lang w:bidi="en-US"/>
              </w:rPr>
              <w:lastRenderedPageBreak/>
              <w:t>H-14</w:t>
            </w:r>
            <w:r w:rsidRPr="00FD0117">
              <w:rPr>
                <w:rFonts w:ascii="Muli" w:eastAsia="MS UI Gothic" w:hAnsi="Muli" w:cs="Arial"/>
                <w:sz w:val="20"/>
                <w:szCs w:val="20"/>
                <w:u w:val="single"/>
                <w:lang w:bidi="en-US"/>
              </w:rPr>
              <w:t xml:space="preserve"> Prioritize the use of local and regional resources (e.g. funding, surplus property) for income-restricted housing, particularly for extremely low-income households, populations with special needs, and others with disproportionately greater housing needs. Consider projects that promote access to opportunity, anti-displacement, and wealth </w:t>
            </w:r>
            <w:r w:rsidRPr="00FD0117">
              <w:rPr>
                <w:rFonts w:ascii="Muli" w:eastAsia="MS UI Gothic" w:hAnsi="Muli" w:cs="Arial"/>
                <w:sz w:val="20"/>
                <w:szCs w:val="20"/>
                <w:u w:val="single"/>
                <w:lang w:bidi="en-US"/>
              </w:rPr>
              <w:lastRenderedPageBreak/>
              <w:t>building for Black, Indigenous, and People of Color communities to support implementation of policy H-10.</w:t>
            </w:r>
          </w:p>
          <w:p w14:paraId="51F5713B" w14:textId="77777777" w:rsidR="00B414BD" w:rsidRPr="00F67BD3" w:rsidRDefault="00B414BD" w:rsidP="00B414BD">
            <w:pPr>
              <w:rPr>
                <w:rFonts w:ascii="Muli" w:hAnsi="Muli" w:cs="Arial"/>
                <w:sz w:val="20"/>
                <w:szCs w:val="20"/>
              </w:rPr>
            </w:pPr>
          </w:p>
        </w:tc>
      </w:tr>
      <w:tr w:rsidR="00B414BD" w:rsidRPr="00F67BD3" w14:paraId="3EBB405C" w14:textId="77777777"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A6F69" w14:textId="32946431" w:rsidR="00B414BD" w:rsidRPr="00B414BD" w:rsidRDefault="00B414BD" w:rsidP="00B414BD">
            <w:pPr>
              <w:rPr>
                <w:rFonts w:ascii="Muli" w:hAnsi="Muli" w:cs="Arial"/>
                <w:sz w:val="20"/>
                <w:szCs w:val="20"/>
              </w:rPr>
            </w:pPr>
            <w:r w:rsidRPr="00B414BD">
              <w:rPr>
                <w:rFonts w:ascii="Muli" w:hAnsi="Muli"/>
              </w:rPr>
              <w:lastRenderedPageBreak/>
              <w:t>HO 3.5: With the cooperation of other government entities, non-profit housing organizations, and housing developers, investigate alternative means for keeping affordable housing affordable, so that units do not immediately appreciate beyond the reach of applicable income levels.</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0BF65" w14:textId="6E42F4AB" w:rsidR="00B414BD" w:rsidRPr="00F67BD3" w:rsidRDefault="000933A2" w:rsidP="00B414BD">
            <w:pPr>
              <w:rPr>
                <w:rFonts w:ascii="Muli" w:hAnsi="Muli" w:cs="Arial"/>
                <w:sz w:val="20"/>
                <w:szCs w:val="20"/>
              </w:rPr>
            </w:pPr>
            <w:r>
              <w:rPr>
                <w:rFonts w:ascii="Muli" w:hAnsi="Muli" w:cs="Arial"/>
                <w:sz w:val="20"/>
                <w:szCs w:val="20"/>
              </w:rPr>
              <w:t>Displacement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B84FF" w14:textId="725004C4" w:rsidR="00B414BD" w:rsidRPr="00F67BD3" w:rsidRDefault="00934C24" w:rsidP="00B414BD">
            <w:pPr>
              <w:rPr>
                <w:rFonts w:ascii="Muli" w:hAnsi="Muli" w:cs="Arial"/>
                <w:sz w:val="20"/>
                <w:szCs w:val="20"/>
              </w:rPr>
            </w:pPr>
            <w:r w:rsidRPr="00934C24">
              <w:rPr>
                <w:rFonts w:ascii="Muli" w:hAnsi="Muli" w:cs="Arial"/>
                <w:sz w:val="20"/>
                <w:szCs w:val="20"/>
              </w:rPr>
              <w:t>This is a sound policy that provides support specifically for maintaining affordability of units that are existing or new affordable units.</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EBABF" w14:textId="77777777" w:rsidR="0098137A" w:rsidRPr="0098137A" w:rsidRDefault="0098137A" w:rsidP="0098137A">
            <w:pPr>
              <w:widowControl w:val="0"/>
              <w:autoSpaceDE w:val="0"/>
              <w:autoSpaceDN w:val="0"/>
              <w:spacing w:after="160" w:line="259" w:lineRule="auto"/>
              <w:rPr>
                <w:rFonts w:ascii="Muli" w:eastAsia="MS UI Gothic" w:hAnsi="Muli" w:cs="Arial"/>
                <w:sz w:val="20"/>
                <w:szCs w:val="20"/>
                <w:u w:val="single"/>
                <w:lang w:bidi="en-US"/>
              </w:rPr>
            </w:pPr>
            <w:r w:rsidRPr="0098137A">
              <w:rPr>
                <w:rFonts w:ascii="Muli" w:eastAsia="MS UI Gothic" w:hAnsi="Muli" w:cs="Arial"/>
                <w:b/>
                <w:bCs/>
                <w:sz w:val="20"/>
                <w:szCs w:val="20"/>
                <w:u w:val="single"/>
                <w:lang w:bidi="en-US"/>
              </w:rPr>
              <w:t>H-11</w:t>
            </w:r>
            <w:r w:rsidRPr="0098137A">
              <w:rPr>
                <w:rFonts w:ascii="Muli" w:eastAsia="MS UI Gothic" w:hAnsi="Muli" w:cs="Arial"/>
                <w:sz w:val="20"/>
                <w:szCs w:val="20"/>
                <w:u w:val="single"/>
                <w:lang w:bidi="en-US"/>
              </w:rPr>
              <w:t xml:space="preserve"> Adopt policies, incentives, strategies, actions, and regulations that increase the supply of long-term income-restricted housing for extremely low-, very low-, and low-income households and households with special needs.</w:t>
            </w:r>
          </w:p>
          <w:p w14:paraId="27FA0C6C" w14:textId="77777777" w:rsidR="00B414BD" w:rsidRPr="00F67BD3" w:rsidRDefault="00B414BD" w:rsidP="00B414BD">
            <w:pPr>
              <w:rPr>
                <w:rFonts w:ascii="Muli" w:hAnsi="Muli" w:cs="Arial"/>
                <w:sz w:val="20"/>
                <w:szCs w:val="20"/>
              </w:rPr>
            </w:pPr>
          </w:p>
        </w:tc>
      </w:tr>
      <w:tr w:rsidR="00B414BD" w:rsidRPr="00F67BD3" w14:paraId="01406B71" w14:textId="77777777"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0DAF2" w14:textId="01D479A8" w:rsidR="00B414BD" w:rsidRPr="00B414BD" w:rsidRDefault="00B414BD" w:rsidP="00B414BD">
            <w:pPr>
              <w:rPr>
                <w:rFonts w:ascii="Muli" w:hAnsi="Muli" w:cs="Arial"/>
                <w:sz w:val="20"/>
                <w:szCs w:val="20"/>
              </w:rPr>
            </w:pPr>
            <w:r w:rsidRPr="00B414BD">
              <w:rPr>
                <w:rFonts w:ascii="Muli" w:hAnsi="Muli"/>
              </w:rPr>
              <w:t xml:space="preserve">HO 3.6: Consider strategies and mechanisms such as density bonuses, expedited permit processes, and where allowed by law, tax waivers and relief from development fees, to encourage very low- and low-income housing </w:t>
            </w:r>
            <w:r w:rsidRPr="00B414BD">
              <w:rPr>
                <w:rFonts w:ascii="Muli" w:hAnsi="Muli"/>
              </w:rPr>
              <w:lastRenderedPageBreak/>
              <w:t>development.</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C415E" w14:textId="308579DF" w:rsidR="00B414BD" w:rsidRPr="00F67BD3" w:rsidRDefault="006C275F" w:rsidP="00B414BD">
            <w:pPr>
              <w:rPr>
                <w:rFonts w:ascii="Muli" w:hAnsi="Muli" w:cs="Arial"/>
                <w:sz w:val="20"/>
                <w:szCs w:val="20"/>
              </w:rPr>
            </w:pPr>
            <w:r>
              <w:rPr>
                <w:rFonts w:ascii="Muli" w:hAnsi="Muli" w:cs="Arial"/>
                <w:sz w:val="20"/>
                <w:szCs w:val="20"/>
              </w:rPr>
              <w:lastRenderedPageBreak/>
              <w:t>R</w:t>
            </w:r>
            <w:r w:rsidR="00DD2EBA">
              <w:rPr>
                <w:rFonts w:ascii="Muli" w:hAnsi="Muli" w:cs="Arial"/>
                <w:sz w:val="20"/>
                <w:szCs w:val="20"/>
              </w:rPr>
              <w:t>acially disparate impacts, and exclusion in housing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64899D" w14:textId="3FAADC36" w:rsidR="00B414BD" w:rsidRPr="00F67BD3" w:rsidRDefault="00934C24" w:rsidP="00B414BD">
            <w:pPr>
              <w:rPr>
                <w:rFonts w:ascii="Muli" w:hAnsi="Muli" w:cs="Arial"/>
                <w:sz w:val="20"/>
                <w:szCs w:val="20"/>
              </w:rPr>
            </w:pPr>
            <w:r w:rsidRPr="00934C24">
              <w:rPr>
                <w:rFonts w:ascii="Muli" w:hAnsi="Muli" w:cs="Arial"/>
                <w:sz w:val="20"/>
                <w:szCs w:val="20"/>
              </w:rPr>
              <w:t>This is a sound policy. Also consider adding “extremely low-income” to ensure this also applies to households at the lowest end of the income spectrum.  Expedited permit review could be removed as it is already provided for in HO 3.7.</w:t>
            </w: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13059" w14:textId="77777777" w:rsidR="0098137A" w:rsidRPr="0098137A" w:rsidRDefault="0098137A" w:rsidP="0098137A">
            <w:pPr>
              <w:widowControl w:val="0"/>
              <w:autoSpaceDE w:val="0"/>
              <w:autoSpaceDN w:val="0"/>
              <w:spacing w:after="160" w:line="259" w:lineRule="auto"/>
              <w:rPr>
                <w:rFonts w:ascii="Muli" w:eastAsia="MS UI Gothic" w:hAnsi="Muli" w:cs="Arial"/>
                <w:sz w:val="20"/>
                <w:szCs w:val="20"/>
                <w:u w:val="single"/>
                <w:lang w:bidi="en-US"/>
              </w:rPr>
            </w:pPr>
            <w:r w:rsidRPr="0098137A">
              <w:rPr>
                <w:rFonts w:ascii="Muli" w:eastAsia="MS UI Gothic" w:hAnsi="Muli" w:cs="Arial"/>
                <w:b/>
                <w:bCs/>
                <w:sz w:val="20"/>
                <w:szCs w:val="20"/>
                <w:u w:val="single"/>
                <w:lang w:bidi="en-US"/>
              </w:rPr>
              <w:t>H-6</w:t>
            </w:r>
            <w:r w:rsidRPr="0098137A">
              <w:rPr>
                <w:rFonts w:ascii="Muli" w:eastAsia="MS UI Gothic" w:hAnsi="Muli" w:cs="Arial"/>
                <w:sz w:val="20"/>
                <w:szCs w:val="20"/>
                <w:u w:val="single"/>
                <w:lang w:bidi="en-US"/>
              </w:rPr>
              <w:t xml:space="preserve"> Document the local history of racially exclusive and discriminatory land use and housing practices, consistent with local and regional fair housing reports and other resources. Explain the extent to which that history is still reflected in current development patterns, housing conditions, tenure, and access to opportunity. Identify local policies and </w:t>
            </w:r>
            <w:r w:rsidRPr="0098137A">
              <w:rPr>
                <w:rFonts w:ascii="Muli" w:eastAsia="MS UI Gothic" w:hAnsi="Muli" w:cs="Arial"/>
                <w:sz w:val="20"/>
                <w:szCs w:val="20"/>
                <w:u w:val="single"/>
                <w:lang w:bidi="en-US"/>
              </w:rPr>
              <w:lastRenderedPageBreak/>
              <w:t>regulations that result in racially disparate impacts, displacement, and exclusion in housing, including zoning that may have a discriminatory effect, disinvestment, and infrastructure availability. Demonstrate how current strategies are addressing impacts of those racially exclusive and discriminatory policies and practices. The County will support jurisdictions in identifying and compiling resources to support this analysis.</w:t>
            </w:r>
          </w:p>
          <w:p w14:paraId="01003D68" w14:textId="77777777" w:rsidR="00B414BD" w:rsidRPr="00F67BD3" w:rsidRDefault="00B414BD" w:rsidP="00B414BD">
            <w:pPr>
              <w:rPr>
                <w:rFonts w:ascii="Muli" w:hAnsi="Muli" w:cs="Arial"/>
                <w:sz w:val="20"/>
                <w:szCs w:val="20"/>
              </w:rPr>
            </w:pPr>
          </w:p>
        </w:tc>
      </w:tr>
      <w:tr w:rsidR="00B414BD" w:rsidRPr="00F67BD3" w14:paraId="04401661" w14:textId="77777777"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68B6C" w14:textId="4F4BCAF1" w:rsidR="00B414BD" w:rsidRPr="00B414BD" w:rsidRDefault="00B414BD" w:rsidP="00B414BD">
            <w:pPr>
              <w:rPr>
                <w:rFonts w:ascii="Muli" w:hAnsi="Muli" w:cs="Arial"/>
                <w:sz w:val="20"/>
                <w:szCs w:val="20"/>
              </w:rPr>
            </w:pPr>
            <w:r w:rsidRPr="00B414BD">
              <w:rPr>
                <w:rFonts w:ascii="Muli" w:hAnsi="Muli"/>
              </w:rPr>
              <w:lastRenderedPageBreak/>
              <w:t>HO 3.7: Grant priority in the development review process for projects providing 15 percent or more of the proposed residential units as affordable units.</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F6425" w14:textId="7B9C06B7" w:rsidR="00B414BD" w:rsidRPr="00F67BD3" w:rsidRDefault="006C275F" w:rsidP="00B414BD">
            <w:pPr>
              <w:rPr>
                <w:rFonts w:ascii="Muli" w:hAnsi="Muli" w:cs="Arial"/>
                <w:sz w:val="20"/>
                <w:szCs w:val="20"/>
              </w:rPr>
            </w:pPr>
            <w:r>
              <w:rPr>
                <w:rFonts w:ascii="Muli" w:hAnsi="Muli" w:cs="Arial"/>
                <w:sz w:val="20"/>
                <w:szCs w:val="20"/>
              </w:rPr>
              <w:t>R</w:t>
            </w:r>
            <w:r w:rsidR="000933A2">
              <w:rPr>
                <w:rFonts w:ascii="Muli" w:hAnsi="Muli" w:cs="Arial"/>
                <w:sz w:val="20"/>
                <w:szCs w:val="20"/>
              </w:rPr>
              <w:t>acially disparate impacts, and exclusion in housing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1A995" w14:textId="3E5FD075" w:rsidR="00B414BD" w:rsidRPr="00F67BD3" w:rsidRDefault="006C275F" w:rsidP="00B414BD">
            <w:pPr>
              <w:rPr>
                <w:rFonts w:ascii="Muli" w:hAnsi="Muli" w:cs="Arial"/>
                <w:sz w:val="20"/>
                <w:szCs w:val="20"/>
              </w:rPr>
            </w:pPr>
            <w:bookmarkStart w:id="21" w:name="_Hlk135819248"/>
            <w:r w:rsidRPr="006C275F">
              <w:rPr>
                <w:rFonts w:ascii="Muli" w:hAnsi="Muli" w:cs="Arial"/>
                <w:sz w:val="20"/>
                <w:szCs w:val="20"/>
              </w:rPr>
              <w:t>This is a good concept. This means that if 15 percent or more is affordable the project jumps to the front of the queue. Also, the City could define more specifically what “affordable” means in this context (in terms of percent AMI, for example).</w:t>
            </w:r>
            <w:bookmarkEnd w:id="21"/>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C7890" w14:textId="77777777" w:rsidR="0098137A" w:rsidRDefault="0098137A" w:rsidP="0098137A">
            <w:pPr>
              <w:widowControl w:val="0"/>
              <w:autoSpaceDE w:val="0"/>
              <w:autoSpaceDN w:val="0"/>
              <w:spacing w:after="160" w:line="259" w:lineRule="auto"/>
              <w:rPr>
                <w:rFonts w:ascii="Muli" w:eastAsia="MS UI Gothic" w:hAnsi="Muli" w:cs="Arial"/>
                <w:sz w:val="20"/>
                <w:szCs w:val="20"/>
                <w:u w:val="single"/>
                <w:lang w:bidi="en-US"/>
              </w:rPr>
            </w:pPr>
            <w:r w:rsidRPr="0098137A">
              <w:rPr>
                <w:rFonts w:ascii="Muli" w:eastAsia="MS UI Gothic" w:hAnsi="Muli" w:cs="Arial"/>
                <w:b/>
                <w:bCs/>
                <w:sz w:val="20"/>
                <w:szCs w:val="20"/>
                <w:u w:val="single"/>
                <w:lang w:bidi="en-US"/>
              </w:rPr>
              <w:t>H-6</w:t>
            </w:r>
            <w:r w:rsidRPr="0098137A">
              <w:rPr>
                <w:rFonts w:ascii="Muli" w:eastAsia="MS UI Gothic" w:hAnsi="Muli" w:cs="Arial"/>
                <w:sz w:val="20"/>
                <w:szCs w:val="20"/>
                <w:u w:val="single"/>
                <w:lang w:bidi="en-US"/>
              </w:rPr>
              <w:t xml:space="preserve"> Document the local history of racially exclusive and discriminatory land use and housing practices, consistent with local and regional fair housing reports and other resources. Explain the extent to which that history is still reflected in current development patterns, housing conditions, tenure, and access to opportunity. Identify local policies and regulations that result in racially disparate impacts, displacement, and exclusion in housing, including zoning that may have a discriminatory effect, disinvestment, and infrastructure availability. Demonstrate how current strategies are addressing impacts of those racially exclusive and discriminatory policies and practices. The County will support jurisdictions in identifying and </w:t>
            </w:r>
            <w:r w:rsidRPr="0098137A">
              <w:rPr>
                <w:rFonts w:ascii="Muli" w:eastAsia="MS UI Gothic" w:hAnsi="Muli" w:cs="Arial"/>
                <w:sz w:val="20"/>
                <w:szCs w:val="20"/>
                <w:u w:val="single"/>
                <w:lang w:bidi="en-US"/>
              </w:rPr>
              <w:lastRenderedPageBreak/>
              <w:t>compiling resources to support this analysis.</w:t>
            </w:r>
          </w:p>
          <w:p w14:paraId="3ECB990F" w14:textId="77777777" w:rsidR="00FD0117" w:rsidRPr="00FD0117" w:rsidRDefault="00FD0117" w:rsidP="00FD0117">
            <w:pPr>
              <w:widowControl w:val="0"/>
              <w:autoSpaceDE w:val="0"/>
              <w:autoSpaceDN w:val="0"/>
              <w:spacing w:after="160" w:line="259" w:lineRule="auto"/>
              <w:rPr>
                <w:rFonts w:ascii="Muli" w:eastAsia="MS UI Gothic" w:hAnsi="Muli" w:cs="Arial"/>
                <w:sz w:val="20"/>
                <w:szCs w:val="20"/>
                <w:u w:val="single"/>
                <w:lang w:bidi="en-US"/>
              </w:rPr>
            </w:pPr>
            <w:r w:rsidRPr="00FD0117">
              <w:rPr>
                <w:rFonts w:ascii="Muli" w:eastAsia="MS UI Gothic" w:hAnsi="Muli" w:cs="Arial"/>
                <w:b/>
                <w:bCs/>
                <w:sz w:val="20"/>
                <w:szCs w:val="20"/>
                <w:u w:val="single"/>
                <w:lang w:bidi="en-US"/>
              </w:rPr>
              <w:t>H-11</w:t>
            </w:r>
            <w:r w:rsidRPr="00FD0117">
              <w:rPr>
                <w:rFonts w:ascii="Muli" w:eastAsia="MS UI Gothic" w:hAnsi="Muli" w:cs="Arial"/>
                <w:sz w:val="20"/>
                <w:szCs w:val="20"/>
                <w:u w:val="single"/>
                <w:lang w:bidi="en-US"/>
              </w:rPr>
              <w:t xml:space="preserve"> Adopt policies, incentives, strategies, actions, and regulations that increase the supply of long-term income-restricted housing for extremely low-, very low-, and low-income households and households with special needs.</w:t>
            </w:r>
          </w:p>
          <w:p w14:paraId="460B6918" w14:textId="77777777" w:rsidR="00FD0117" w:rsidRPr="0098137A" w:rsidRDefault="00FD0117" w:rsidP="0098137A">
            <w:pPr>
              <w:widowControl w:val="0"/>
              <w:autoSpaceDE w:val="0"/>
              <w:autoSpaceDN w:val="0"/>
              <w:spacing w:after="160" w:line="259" w:lineRule="auto"/>
              <w:rPr>
                <w:rFonts w:ascii="Muli" w:eastAsia="MS UI Gothic" w:hAnsi="Muli" w:cs="Arial"/>
                <w:sz w:val="20"/>
                <w:szCs w:val="20"/>
                <w:u w:val="single"/>
                <w:lang w:bidi="en-US"/>
              </w:rPr>
            </w:pPr>
          </w:p>
          <w:p w14:paraId="6DC39BE2" w14:textId="77777777" w:rsidR="00B414BD" w:rsidRPr="00F67BD3" w:rsidRDefault="00B414BD" w:rsidP="00B414BD">
            <w:pPr>
              <w:rPr>
                <w:rFonts w:ascii="Muli" w:hAnsi="Muli" w:cs="Arial"/>
                <w:sz w:val="20"/>
                <w:szCs w:val="20"/>
              </w:rPr>
            </w:pPr>
          </w:p>
        </w:tc>
      </w:tr>
      <w:tr w:rsidR="00B414BD" w:rsidRPr="00F67BD3" w14:paraId="03740C38" w14:textId="77777777"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742A8" w14:textId="29B56023" w:rsidR="00B414BD" w:rsidRPr="00B414BD" w:rsidRDefault="00B414BD" w:rsidP="00B414BD">
            <w:pPr>
              <w:rPr>
                <w:rFonts w:ascii="Muli" w:hAnsi="Muli" w:cs="Arial"/>
                <w:sz w:val="20"/>
                <w:szCs w:val="20"/>
              </w:rPr>
            </w:pPr>
            <w:r w:rsidRPr="00B414BD">
              <w:rPr>
                <w:rFonts w:ascii="Muli" w:hAnsi="Muli"/>
              </w:rPr>
              <w:lastRenderedPageBreak/>
              <w:t>HO 3.8: Encourage development and utilization of Community Land Trusts as one tool for addressing the community’s affordable housing needs.</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50272" w14:textId="3530654C" w:rsidR="00B414BD" w:rsidRPr="00F67BD3" w:rsidRDefault="006C275F" w:rsidP="00B414BD">
            <w:pPr>
              <w:rPr>
                <w:rFonts w:ascii="Muli" w:hAnsi="Muli" w:cs="Arial"/>
                <w:sz w:val="20"/>
                <w:szCs w:val="20"/>
              </w:rPr>
            </w:pPr>
            <w:r>
              <w:rPr>
                <w:rFonts w:ascii="Muli" w:hAnsi="Muli" w:cs="Arial"/>
                <w:sz w:val="20"/>
                <w:szCs w:val="20"/>
              </w:rPr>
              <w:t>E</w:t>
            </w:r>
            <w:r w:rsidR="000933A2">
              <w:rPr>
                <w:rFonts w:ascii="Muli" w:hAnsi="Muli" w:cs="Arial"/>
                <w:sz w:val="20"/>
                <w:szCs w:val="20"/>
              </w:rPr>
              <w:t>xclusion in housing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B99F9" w14:textId="792F35AF" w:rsidR="00B414BD" w:rsidRPr="00F67BD3" w:rsidRDefault="006C275F" w:rsidP="00B414BD">
            <w:pPr>
              <w:rPr>
                <w:rFonts w:ascii="Muli" w:hAnsi="Muli" w:cs="Arial"/>
                <w:sz w:val="20"/>
                <w:szCs w:val="20"/>
              </w:rPr>
            </w:pPr>
            <w:bookmarkStart w:id="22" w:name="_Hlk135819267"/>
            <w:r w:rsidRPr="006C275F">
              <w:rPr>
                <w:rFonts w:ascii="Muli" w:hAnsi="Muli" w:cs="Arial"/>
                <w:sz w:val="20"/>
                <w:szCs w:val="20"/>
              </w:rPr>
              <w:t>Generally a good policy. The City could also consider defining what “encourage” might look like in this context – offering favorable ground lease terms on city-owned land, for example.</w:t>
            </w:r>
            <w:bookmarkEnd w:id="22"/>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04265" w14:textId="77777777" w:rsidR="00FD0117" w:rsidRPr="00FD0117" w:rsidRDefault="00FD0117" w:rsidP="00FD0117">
            <w:pPr>
              <w:widowControl w:val="0"/>
              <w:autoSpaceDE w:val="0"/>
              <w:autoSpaceDN w:val="0"/>
              <w:spacing w:after="160" w:line="259" w:lineRule="auto"/>
              <w:rPr>
                <w:rFonts w:ascii="Muli" w:eastAsia="MS UI Gothic" w:hAnsi="Muli" w:cs="Arial"/>
                <w:sz w:val="20"/>
                <w:szCs w:val="20"/>
                <w:u w:val="single"/>
                <w:lang w:bidi="en-US"/>
              </w:rPr>
            </w:pPr>
            <w:r w:rsidRPr="00FD0117">
              <w:rPr>
                <w:rFonts w:ascii="Muli" w:eastAsia="MS UI Gothic" w:hAnsi="Muli" w:cs="Arial"/>
                <w:b/>
                <w:bCs/>
                <w:sz w:val="20"/>
                <w:szCs w:val="20"/>
                <w:u w:val="single"/>
                <w:lang w:bidi="en-US"/>
              </w:rPr>
              <w:t>H-14</w:t>
            </w:r>
            <w:r w:rsidRPr="00FD0117">
              <w:rPr>
                <w:rFonts w:ascii="Muli" w:eastAsia="MS UI Gothic" w:hAnsi="Muli" w:cs="Arial"/>
                <w:sz w:val="20"/>
                <w:szCs w:val="20"/>
                <w:u w:val="single"/>
                <w:lang w:bidi="en-US"/>
              </w:rPr>
              <w:t xml:space="preserve"> Prioritize the use of local and regional resources (e.g. funding, surplus property) for income-restricted housing, particularly for extremely low-income households, populations with special needs, and others with disproportionately greater housing needs. Consider projects that promote access to opportunity, anti-displacement, and wealth building for Black, Indigenous, and People of Color communities to support implementation of policy H-10.</w:t>
            </w:r>
          </w:p>
          <w:p w14:paraId="22BE8EAB" w14:textId="77777777" w:rsidR="00B414BD" w:rsidRPr="00F67BD3" w:rsidRDefault="00B414BD" w:rsidP="00B414BD">
            <w:pPr>
              <w:rPr>
                <w:rFonts w:ascii="Muli" w:hAnsi="Muli" w:cs="Arial"/>
                <w:sz w:val="20"/>
                <w:szCs w:val="20"/>
              </w:rPr>
            </w:pPr>
          </w:p>
        </w:tc>
      </w:tr>
      <w:tr w:rsidR="00B414BD" w:rsidRPr="00F67BD3" w14:paraId="21B946A2" w14:textId="77777777"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0EF8D" w14:textId="660642D8" w:rsidR="00B414BD" w:rsidRPr="00B414BD" w:rsidRDefault="00B414BD" w:rsidP="00B414BD">
            <w:pPr>
              <w:rPr>
                <w:rFonts w:ascii="Muli" w:hAnsi="Muli" w:cs="Arial"/>
                <w:sz w:val="20"/>
                <w:szCs w:val="20"/>
              </w:rPr>
            </w:pPr>
            <w:r w:rsidRPr="00B414BD">
              <w:rPr>
                <w:rFonts w:ascii="Muli" w:hAnsi="Muli"/>
              </w:rPr>
              <w:t xml:space="preserve">HO 4.1: To reduce housing operation and maintenance costs, energy use and impact on natural resources, encourage the use of high quality, durable, and low-maintenance building materials, </w:t>
            </w:r>
            <w:r w:rsidRPr="00B414BD">
              <w:rPr>
                <w:rFonts w:ascii="Muli" w:hAnsi="Muli"/>
              </w:rPr>
              <w:lastRenderedPageBreak/>
              <w:t>high-efficiency energy systems, and environmentally responsible building principles in all new housing and renovation projects.</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2A082" w14:textId="5B9EEEC4" w:rsidR="00B414BD" w:rsidRPr="00F67BD3" w:rsidRDefault="006C275F" w:rsidP="00B414BD">
            <w:pPr>
              <w:rPr>
                <w:rFonts w:ascii="Muli" w:hAnsi="Muli" w:cs="Arial"/>
                <w:sz w:val="20"/>
                <w:szCs w:val="20"/>
              </w:rPr>
            </w:pPr>
            <w:r>
              <w:rPr>
                <w:rFonts w:ascii="Muli" w:hAnsi="Muli" w:cs="Arial"/>
                <w:sz w:val="20"/>
                <w:szCs w:val="20"/>
              </w:rPr>
              <w:lastRenderedPageBreak/>
              <w:t>Racially disparate impacts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E45C1E" w14:textId="2A3C7736" w:rsidR="00B414BD" w:rsidRPr="00F67BD3" w:rsidRDefault="006C275F" w:rsidP="00B414BD">
            <w:pPr>
              <w:rPr>
                <w:rFonts w:ascii="Muli" w:hAnsi="Muli" w:cs="Arial"/>
                <w:sz w:val="20"/>
                <w:szCs w:val="20"/>
              </w:rPr>
            </w:pPr>
            <w:bookmarkStart w:id="23" w:name="_Hlk135819296"/>
            <w:r w:rsidRPr="006C275F">
              <w:rPr>
                <w:rFonts w:ascii="Muli" w:hAnsi="Muli" w:cs="Arial"/>
                <w:sz w:val="20"/>
                <w:szCs w:val="20"/>
              </w:rPr>
              <w:t xml:space="preserve">This is generally a good idea. However, care should be taken to ensure that encouraging these features does not come at the expense of affordability. The City could consider adding language (or another policy) supporting anything the City can </w:t>
            </w:r>
            <w:r w:rsidRPr="006C275F">
              <w:rPr>
                <w:rFonts w:ascii="Muli" w:hAnsi="Muli" w:cs="Arial"/>
                <w:sz w:val="20"/>
                <w:szCs w:val="20"/>
              </w:rPr>
              <w:lastRenderedPageBreak/>
              <w:t>do to balance the increased costs that come with these features and ensure that affordability is still achieved.</w:t>
            </w:r>
            <w:bookmarkEnd w:id="23"/>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AED48" w14:textId="77777777" w:rsidR="00FD0117" w:rsidRPr="00F67BD3" w:rsidRDefault="00FD0117" w:rsidP="00FD0117">
            <w:pPr>
              <w:pStyle w:val="HousingActionPlanBodyText"/>
              <w:spacing w:after="0"/>
              <w:rPr>
                <w:rFonts w:ascii="Muli" w:hAnsi="Muli" w:cs="Arial"/>
                <w:color w:val="auto"/>
                <w:sz w:val="20"/>
                <w:szCs w:val="20"/>
              </w:rPr>
            </w:pPr>
            <w:r w:rsidRPr="00F67BD3">
              <w:rPr>
                <w:rFonts w:ascii="Muli" w:hAnsi="Muli" w:cs="Arial"/>
                <w:color w:val="auto"/>
                <w:sz w:val="20"/>
                <w:szCs w:val="20"/>
              </w:rPr>
              <w:lastRenderedPageBreak/>
              <w:t xml:space="preserve">(f) Identify and implement </w:t>
            </w:r>
            <w:r w:rsidRPr="00F67BD3">
              <w:rPr>
                <w:rFonts w:ascii="Muli" w:hAnsi="Muli" w:cs="Arial"/>
                <w:color w:val="auto"/>
                <w:sz w:val="20"/>
                <w:szCs w:val="20"/>
                <w:u w:val="single"/>
              </w:rPr>
              <w:t>policies and regulations to address and begin to undo racially disparate impacts, displacement, and exclusion in housing caused by local policies, plans, and actions.</w:t>
            </w:r>
          </w:p>
          <w:p w14:paraId="22AEA9EA" w14:textId="77777777" w:rsidR="00B414BD" w:rsidRPr="00F67BD3" w:rsidRDefault="00B414BD" w:rsidP="00B414BD">
            <w:pPr>
              <w:rPr>
                <w:rFonts w:ascii="Muli" w:hAnsi="Muli" w:cs="Arial"/>
                <w:sz w:val="20"/>
                <w:szCs w:val="20"/>
              </w:rPr>
            </w:pPr>
          </w:p>
        </w:tc>
      </w:tr>
      <w:tr w:rsidR="00B414BD" w:rsidRPr="00F67BD3" w14:paraId="41ECF747" w14:textId="77777777"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77969" w14:textId="193F493D" w:rsidR="00B414BD" w:rsidRPr="00B414BD" w:rsidRDefault="00B414BD" w:rsidP="00B414BD">
            <w:pPr>
              <w:rPr>
                <w:rFonts w:ascii="Muli" w:hAnsi="Muli" w:cs="Arial"/>
                <w:sz w:val="20"/>
                <w:szCs w:val="20"/>
              </w:rPr>
            </w:pPr>
            <w:r w:rsidRPr="00B414BD">
              <w:rPr>
                <w:rFonts w:ascii="Muli" w:hAnsi="Muli"/>
              </w:rPr>
              <w:t>HO 4.2: Provide education to citizens on green housing renovation options and energy conservation.</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992B3" w14:textId="1D248FE2" w:rsidR="00B414BD" w:rsidRPr="00F67BD3" w:rsidRDefault="00FD0117" w:rsidP="00B414BD">
            <w:pPr>
              <w:rPr>
                <w:rFonts w:ascii="Muli" w:hAnsi="Muli" w:cs="Arial"/>
                <w:sz w:val="20"/>
                <w:szCs w:val="20"/>
              </w:rPr>
            </w:pPr>
            <w:r>
              <w:rPr>
                <w:rFonts w:ascii="Muli" w:hAnsi="Muli" w:cs="Arial"/>
                <w:sz w:val="20"/>
                <w:szCs w:val="20"/>
              </w:rPr>
              <w:t>R</w:t>
            </w:r>
            <w:r w:rsidR="000933A2">
              <w:rPr>
                <w:rFonts w:ascii="Muli" w:hAnsi="Muli" w:cs="Arial"/>
                <w:sz w:val="20"/>
                <w:szCs w:val="20"/>
              </w:rPr>
              <w:t>acially disparate impacts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4CEDC" w14:textId="25EAA20C" w:rsidR="00B414BD" w:rsidRDefault="006C275F" w:rsidP="00B414BD">
            <w:pPr>
              <w:rPr>
                <w:rFonts w:ascii="Muli" w:hAnsi="Muli" w:cs="Arial"/>
                <w:sz w:val="20"/>
                <w:szCs w:val="20"/>
              </w:rPr>
            </w:pPr>
            <w:r w:rsidRPr="006C275F">
              <w:rPr>
                <w:rFonts w:ascii="Muli" w:hAnsi="Muli" w:cs="Arial"/>
                <w:sz w:val="20"/>
                <w:szCs w:val="20"/>
              </w:rPr>
              <w:t>This is generally a good idea, if such education and funding could lower the cost of daily housing expenses, i.e., electricity or recycling run-off water.</w:t>
            </w:r>
          </w:p>
          <w:p w14:paraId="2B5DC9E6" w14:textId="77777777" w:rsidR="006C275F" w:rsidRPr="006C275F" w:rsidRDefault="006C275F" w:rsidP="006C275F">
            <w:pPr>
              <w:rPr>
                <w:rFonts w:ascii="Muli" w:hAnsi="Muli" w:cs="Arial"/>
                <w:sz w:val="20"/>
                <w:szCs w:val="20"/>
              </w:rPr>
            </w:pPr>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4FA86" w14:textId="77777777" w:rsidR="00FD0117" w:rsidRDefault="00FD0117" w:rsidP="00FD0117">
            <w:pPr>
              <w:pStyle w:val="HousingActionPlanBodyText"/>
              <w:spacing w:after="0"/>
              <w:rPr>
                <w:rFonts w:ascii="Muli" w:hAnsi="Muli" w:cs="Arial"/>
                <w:color w:val="auto"/>
                <w:sz w:val="20"/>
                <w:szCs w:val="20"/>
                <w:u w:val="single"/>
              </w:rPr>
            </w:pPr>
            <w:r w:rsidRPr="00F67BD3">
              <w:rPr>
                <w:rFonts w:ascii="Muli" w:hAnsi="Muli" w:cs="Arial"/>
                <w:color w:val="auto"/>
                <w:sz w:val="20"/>
                <w:szCs w:val="20"/>
              </w:rPr>
              <w:t xml:space="preserve">(f) Identify and implement </w:t>
            </w:r>
            <w:r w:rsidRPr="00F67BD3">
              <w:rPr>
                <w:rFonts w:ascii="Muli" w:hAnsi="Muli" w:cs="Arial"/>
                <w:color w:val="auto"/>
                <w:sz w:val="20"/>
                <w:szCs w:val="20"/>
                <w:u w:val="single"/>
              </w:rPr>
              <w:t>policies and regulations to address and begin to undo racially disparate impacts, displacement, and exclusion in housing caused by local policies, plans, and actions.</w:t>
            </w:r>
          </w:p>
          <w:p w14:paraId="56AC30FE" w14:textId="77777777" w:rsidR="00FF0C8F" w:rsidRDefault="00FF0C8F" w:rsidP="00FD0117">
            <w:pPr>
              <w:pStyle w:val="HousingActionPlanBodyText"/>
              <w:spacing w:after="0"/>
              <w:rPr>
                <w:rFonts w:ascii="Muli" w:hAnsi="Muli" w:cs="Arial"/>
                <w:color w:val="auto"/>
                <w:sz w:val="20"/>
                <w:szCs w:val="20"/>
                <w:u w:val="single"/>
              </w:rPr>
            </w:pPr>
          </w:p>
          <w:p w14:paraId="5255B1C0" w14:textId="77777777" w:rsidR="00FF0C8F" w:rsidRPr="00FF0C8F" w:rsidRDefault="00FF0C8F" w:rsidP="00FF0C8F">
            <w:pPr>
              <w:widowControl w:val="0"/>
              <w:autoSpaceDE w:val="0"/>
              <w:autoSpaceDN w:val="0"/>
              <w:spacing w:after="160" w:line="259" w:lineRule="auto"/>
              <w:rPr>
                <w:rFonts w:ascii="Muli" w:eastAsia="MS UI Gothic" w:hAnsi="Muli" w:cs="Arial"/>
                <w:sz w:val="20"/>
                <w:szCs w:val="20"/>
                <w:u w:val="single"/>
                <w:lang w:bidi="en-US"/>
              </w:rPr>
            </w:pPr>
            <w:r w:rsidRPr="00FF0C8F">
              <w:rPr>
                <w:rFonts w:ascii="Muli" w:eastAsia="MS UI Gothic" w:hAnsi="Muli" w:cs="Arial"/>
                <w:b/>
                <w:bCs/>
                <w:sz w:val="20"/>
                <w:szCs w:val="20"/>
                <w:u w:val="single"/>
                <w:lang w:bidi="en-US"/>
              </w:rPr>
              <w:t>H-9</w:t>
            </w:r>
            <w:r w:rsidRPr="00FF0C8F">
              <w:rPr>
                <w:rFonts w:ascii="Muli" w:eastAsia="MS UI Gothic" w:hAnsi="Muli" w:cs="Arial"/>
                <w:sz w:val="20"/>
                <w:szCs w:val="20"/>
                <w:u w:val="single"/>
                <w:lang w:bidi="en-US"/>
              </w:rPr>
              <w:t xml:space="preserve"> Collaborate with populations most disproportionately impacted by housing cost burden in developing, implementing, and monitoring strategies that achieve the goals of this chapter. Prioritize the needs and solutions articulated by these disproportionately impacted populations.</w:t>
            </w:r>
          </w:p>
          <w:p w14:paraId="73EC7BC9" w14:textId="77777777" w:rsidR="00FF0C8F" w:rsidRPr="00F67BD3" w:rsidRDefault="00FF0C8F" w:rsidP="00FD0117">
            <w:pPr>
              <w:pStyle w:val="HousingActionPlanBodyText"/>
              <w:spacing w:after="0"/>
              <w:rPr>
                <w:rFonts w:ascii="Muli" w:hAnsi="Muli" w:cs="Arial"/>
                <w:color w:val="auto"/>
                <w:sz w:val="20"/>
                <w:szCs w:val="20"/>
              </w:rPr>
            </w:pPr>
          </w:p>
          <w:p w14:paraId="4817538C" w14:textId="77777777" w:rsidR="00B414BD" w:rsidRPr="00F67BD3" w:rsidRDefault="00B414BD" w:rsidP="00B414BD">
            <w:pPr>
              <w:rPr>
                <w:rFonts w:ascii="Muli" w:hAnsi="Muli" w:cs="Arial"/>
                <w:sz w:val="20"/>
                <w:szCs w:val="20"/>
              </w:rPr>
            </w:pPr>
          </w:p>
        </w:tc>
      </w:tr>
      <w:tr w:rsidR="00B414BD" w:rsidRPr="00F67BD3" w14:paraId="3E1D8BAF" w14:textId="77777777" w:rsidTr="00F67BD3">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37C6E" w14:textId="500BCD30" w:rsidR="00B414BD" w:rsidRPr="00B414BD" w:rsidRDefault="00B414BD" w:rsidP="00B414BD">
            <w:pPr>
              <w:rPr>
                <w:rFonts w:ascii="Muli" w:hAnsi="Muli" w:cs="Arial"/>
                <w:sz w:val="20"/>
                <w:szCs w:val="20"/>
              </w:rPr>
            </w:pPr>
            <w:r w:rsidRPr="00B414BD">
              <w:rPr>
                <w:rFonts w:ascii="Muli" w:hAnsi="Muli"/>
              </w:rPr>
              <w:t>HO 4.5: Maintain a Housing Inspection and Code Enforcement Program to ensure the continued safety and viability of rental housing, with annual Building Department inspections.</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693DFD" w14:textId="7800237B" w:rsidR="00B414BD" w:rsidRPr="00F67BD3" w:rsidRDefault="00DD2EBA" w:rsidP="00B414BD">
            <w:pPr>
              <w:rPr>
                <w:rFonts w:ascii="Muli" w:hAnsi="Muli" w:cs="Arial"/>
                <w:sz w:val="20"/>
                <w:szCs w:val="20"/>
              </w:rPr>
            </w:pPr>
            <w:r>
              <w:rPr>
                <w:rFonts w:ascii="Muli" w:hAnsi="Muli" w:cs="Arial"/>
                <w:sz w:val="20"/>
                <w:szCs w:val="20"/>
              </w:rPr>
              <w:t>Displacement, racially disparate impacts, and exclusion in housing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BC4F6" w14:textId="0BD20D45" w:rsidR="00B414BD" w:rsidRPr="00F67BD3" w:rsidRDefault="006C275F" w:rsidP="00B414BD">
            <w:pPr>
              <w:rPr>
                <w:rFonts w:ascii="Muli" w:hAnsi="Muli" w:cs="Arial"/>
                <w:sz w:val="20"/>
                <w:szCs w:val="20"/>
              </w:rPr>
            </w:pPr>
            <w:bookmarkStart w:id="24" w:name="_Hlk135819363"/>
            <w:r w:rsidRPr="006C275F">
              <w:rPr>
                <w:rFonts w:ascii="Muli" w:hAnsi="Muli" w:cs="Arial"/>
                <w:sz w:val="20"/>
                <w:szCs w:val="20"/>
              </w:rPr>
              <w:t>This is a good policy, and the City could consider additional language supporting its voluntary compliance efforts, which help property owners to bring them into compliance and avoid displacement through condemnation.</w:t>
            </w:r>
            <w:bookmarkEnd w:id="24"/>
          </w:p>
        </w:tc>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CCCBF" w14:textId="77777777" w:rsidR="00FF0C8F" w:rsidRDefault="00FF0C8F" w:rsidP="00FF0C8F">
            <w:pPr>
              <w:pStyle w:val="HousingActionPlanBodyText"/>
              <w:spacing w:after="0"/>
              <w:rPr>
                <w:rFonts w:ascii="Muli" w:hAnsi="Muli" w:cs="Arial"/>
                <w:color w:val="auto"/>
                <w:sz w:val="20"/>
                <w:szCs w:val="20"/>
              </w:rPr>
            </w:pPr>
            <w:r w:rsidRPr="00F67BD3">
              <w:rPr>
                <w:rFonts w:ascii="Muli" w:hAnsi="Muli" w:cs="Arial"/>
                <w:color w:val="auto"/>
                <w:sz w:val="20"/>
                <w:szCs w:val="20"/>
              </w:rPr>
              <w:t xml:space="preserve">(g) Identify </w:t>
            </w:r>
            <w:r w:rsidRPr="00F67BD3">
              <w:rPr>
                <w:rFonts w:ascii="Muli" w:hAnsi="Muli" w:cs="Arial"/>
                <w:color w:val="auto"/>
                <w:sz w:val="20"/>
                <w:szCs w:val="20"/>
                <w:u w:val="single"/>
              </w:rPr>
              <w:t>areas that may be at higher risk of displacement from market forces that occur with changes to zoning development regulations and capital investments</w:t>
            </w:r>
            <w:r w:rsidRPr="00F67BD3">
              <w:rPr>
                <w:rFonts w:ascii="Muli" w:hAnsi="Muli" w:cs="Arial"/>
                <w:color w:val="auto"/>
                <w:sz w:val="20"/>
                <w:szCs w:val="20"/>
              </w:rPr>
              <w:t>.</w:t>
            </w:r>
          </w:p>
          <w:p w14:paraId="6CBFEE01" w14:textId="77777777" w:rsidR="00FF0C8F" w:rsidRPr="00F67BD3" w:rsidRDefault="00FF0C8F" w:rsidP="00FF0C8F">
            <w:pPr>
              <w:pStyle w:val="HousingActionPlanBodyText"/>
              <w:spacing w:after="0"/>
              <w:rPr>
                <w:rFonts w:ascii="Muli" w:hAnsi="Muli" w:cs="Arial"/>
                <w:b/>
                <w:bCs/>
                <w:color w:val="auto"/>
                <w:sz w:val="20"/>
                <w:szCs w:val="20"/>
              </w:rPr>
            </w:pPr>
          </w:p>
          <w:p w14:paraId="128EA06C" w14:textId="77777777" w:rsidR="00FF0C8F" w:rsidRPr="00F67BD3" w:rsidRDefault="00FF0C8F" w:rsidP="00FF0C8F">
            <w:pPr>
              <w:pStyle w:val="HousingActionPlanBodyText"/>
              <w:spacing w:after="0"/>
              <w:rPr>
                <w:rFonts w:ascii="Muli" w:hAnsi="Muli" w:cs="Arial"/>
                <w:b/>
                <w:bCs/>
                <w:color w:val="auto"/>
                <w:sz w:val="20"/>
                <w:szCs w:val="20"/>
              </w:rPr>
            </w:pPr>
            <w:r w:rsidRPr="00F67BD3">
              <w:rPr>
                <w:rFonts w:ascii="Muli" w:hAnsi="Muli" w:cs="Arial"/>
                <w:b/>
                <w:bCs/>
                <w:color w:val="auto"/>
                <w:sz w:val="20"/>
                <w:szCs w:val="20"/>
              </w:rPr>
              <w:t xml:space="preserve">H-12  </w:t>
            </w:r>
            <w:r w:rsidRPr="00F67BD3">
              <w:rPr>
                <w:rFonts w:ascii="Muli" w:hAnsi="Muli" w:cs="Arial"/>
                <w:color w:val="auto"/>
                <w:sz w:val="20"/>
                <w:szCs w:val="20"/>
                <w:u w:val="single"/>
              </w:rPr>
              <w:t>Identify</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potential</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physical,</w:t>
            </w:r>
            <w:r w:rsidRPr="00F67BD3">
              <w:rPr>
                <w:rFonts w:ascii="Muli" w:hAnsi="Muli" w:cs="Arial"/>
                <w:color w:val="auto"/>
                <w:spacing w:val="-22"/>
                <w:sz w:val="20"/>
                <w:szCs w:val="20"/>
                <w:u w:val="single"/>
              </w:rPr>
              <w:t xml:space="preserve"> </w:t>
            </w:r>
            <w:r w:rsidRPr="00F67BD3">
              <w:rPr>
                <w:rFonts w:ascii="Muli" w:hAnsi="Muli" w:cs="Arial"/>
                <w:color w:val="auto"/>
                <w:sz w:val="20"/>
                <w:szCs w:val="20"/>
                <w:u w:val="single"/>
              </w:rPr>
              <w:t>economic,</w:t>
            </w:r>
            <w:r w:rsidRPr="00F67BD3">
              <w:rPr>
                <w:rFonts w:ascii="Muli" w:hAnsi="Muli" w:cs="Arial"/>
                <w:color w:val="auto"/>
                <w:spacing w:val="-22"/>
                <w:sz w:val="20"/>
                <w:szCs w:val="20"/>
                <w:u w:val="single"/>
              </w:rPr>
              <w:t xml:space="preserve"> </w:t>
            </w:r>
            <w:r w:rsidRPr="00F67BD3">
              <w:rPr>
                <w:rFonts w:ascii="Muli" w:hAnsi="Muli" w:cs="Arial"/>
                <w:color w:val="auto"/>
                <w:sz w:val="20"/>
                <w:szCs w:val="20"/>
                <w:u w:val="single"/>
              </w:rPr>
              <w:t>and</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cultural</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displacement</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of</w:t>
            </w:r>
            <w:r w:rsidRPr="00F67BD3">
              <w:rPr>
                <w:rFonts w:ascii="Muli" w:hAnsi="Muli" w:cs="Arial"/>
                <w:color w:val="auto"/>
                <w:spacing w:val="-22"/>
                <w:sz w:val="20"/>
                <w:szCs w:val="20"/>
                <w:u w:val="single"/>
              </w:rPr>
              <w:t xml:space="preserve"> </w:t>
            </w:r>
            <w:r w:rsidRPr="00F67BD3">
              <w:rPr>
                <w:rFonts w:ascii="Muli" w:hAnsi="Muli" w:cs="Arial"/>
                <w:color w:val="auto"/>
                <w:sz w:val="20"/>
                <w:szCs w:val="20"/>
                <w:u w:val="single"/>
              </w:rPr>
              <w:t>low-</w:t>
            </w:r>
            <w:r w:rsidRPr="00F67BD3">
              <w:rPr>
                <w:rFonts w:ascii="Muli" w:hAnsi="Muli" w:cs="Arial"/>
                <w:color w:val="auto"/>
                <w:sz w:val="20"/>
                <w:szCs w:val="20"/>
              </w:rPr>
              <w:t xml:space="preserve"> </w:t>
            </w:r>
            <w:r w:rsidRPr="00F67BD3">
              <w:rPr>
                <w:rFonts w:ascii="Muli" w:hAnsi="Muli" w:cs="Arial"/>
                <w:color w:val="auto"/>
                <w:sz w:val="20"/>
                <w:szCs w:val="20"/>
                <w:u w:val="single"/>
              </w:rPr>
              <w:t>income households and marginalized populations that may result from</w:t>
            </w:r>
            <w:r w:rsidRPr="00F67BD3">
              <w:rPr>
                <w:rFonts w:ascii="Muli" w:hAnsi="Muli" w:cs="Arial"/>
                <w:color w:val="auto"/>
                <w:sz w:val="20"/>
                <w:szCs w:val="20"/>
              </w:rPr>
              <w:t xml:space="preserve"> </w:t>
            </w:r>
            <w:r w:rsidRPr="00F67BD3">
              <w:rPr>
                <w:rFonts w:ascii="Muli" w:hAnsi="Muli" w:cs="Arial"/>
                <w:color w:val="auto"/>
                <w:sz w:val="20"/>
                <w:szCs w:val="20"/>
                <w:u w:val="single"/>
              </w:rPr>
              <w:t xml:space="preserve">planning, </w:t>
            </w:r>
            <w:r w:rsidRPr="00F67BD3">
              <w:rPr>
                <w:rFonts w:ascii="Muli" w:hAnsi="Muli" w:cs="Arial"/>
                <w:color w:val="auto"/>
                <w:sz w:val="20"/>
                <w:szCs w:val="20"/>
                <w:u w:val="single"/>
              </w:rPr>
              <w:lastRenderedPageBreak/>
              <w:t>public investments, private redevelopment and market</w:t>
            </w:r>
            <w:r w:rsidRPr="00F67BD3">
              <w:rPr>
                <w:rFonts w:ascii="Muli" w:hAnsi="Muli" w:cs="Arial"/>
                <w:color w:val="auto"/>
                <w:sz w:val="20"/>
                <w:szCs w:val="20"/>
              </w:rPr>
              <w:t xml:space="preserve"> </w:t>
            </w:r>
            <w:r w:rsidRPr="00F67BD3">
              <w:rPr>
                <w:rFonts w:ascii="Muli" w:hAnsi="Muli" w:cs="Arial"/>
                <w:color w:val="auto"/>
                <w:sz w:val="20"/>
                <w:szCs w:val="20"/>
                <w:u w:val="single"/>
              </w:rPr>
              <w:t>pressure.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Use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a</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range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of</w:t>
            </w:r>
            <w:r w:rsidRPr="00F67BD3">
              <w:rPr>
                <w:rFonts w:ascii="Muli" w:hAnsi="Muli" w:cs="Arial"/>
                <w:color w:val="auto"/>
                <w:spacing w:val="-22"/>
                <w:sz w:val="20"/>
                <w:szCs w:val="20"/>
                <w:u w:val="single"/>
              </w:rPr>
              <w:t xml:space="preserve"> </w:t>
            </w:r>
            <w:r w:rsidRPr="00F67BD3">
              <w:rPr>
                <w:rFonts w:ascii="Muli" w:hAnsi="Muli" w:cs="Arial"/>
                <w:color w:val="auto"/>
                <w:sz w:val="20"/>
                <w:szCs w:val="20"/>
                <w:u w:val="single"/>
              </w:rPr>
              <w:t>strategies</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to</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mitigate</w:t>
            </w:r>
            <w:r w:rsidRPr="00F67BD3">
              <w:rPr>
                <w:rFonts w:ascii="Muli" w:hAnsi="Muli" w:cs="Arial"/>
                <w:color w:val="auto"/>
                <w:spacing w:val="-23"/>
                <w:sz w:val="20"/>
                <w:szCs w:val="20"/>
                <w:u w:val="single"/>
              </w:rPr>
              <w:t xml:space="preserve"> </w:t>
            </w:r>
            <w:r w:rsidRPr="00F67BD3">
              <w:rPr>
                <w:rFonts w:ascii="Muli" w:hAnsi="Muli" w:cs="Arial"/>
                <w:color w:val="auto"/>
                <w:sz w:val="20"/>
                <w:szCs w:val="20"/>
                <w:u w:val="single"/>
              </w:rPr>
              <w:t>displacement</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impacts</w:t>
            </w:r>
            <w:r w:rsidRPr="00F67BD3">
              <w:rPr>
                <w:rFonts w:ascii="Muli" w:hAnsi="Muli" w:cs="Arial"/>
                <w:color w:val="auto"/>
                <w:spacing w:val="-24"/>
                <w:sz w:val="20"/>
                <w:szCs w:val="20"/>
                <w:u w:val="single"/>
              </w:rPr>
              <w:t xml:space="preserve"> </w:t>
            </w:r>
            <w:r w:rsidRPr="00F67BD3">
              <w:rPr>
                <w:rFonts w:ascii="Muli" w:hAnsi="Muli" w:cs="Arial"/>
                <w:color w:val="auto"/>
                <w:sz w:val="20"/>
                <w:szCs w:val="20"/>
                <w:u w:val="single"/>
              </w:rPr>
              <w:t>to</w:t>
            </w:r>
            <w:r w:rsidRPr="00F67BD3">
              <w:rPr>
                <w:rFonts w:ascii="Muli" w:hAnsi="Muli" w:cs="Arial"/>
                <w:color w:val="auto"/>
                <w:sz w:val="20"/>
                <w:szCs w:val="20"/>
              </w:rPr>
              <w:t xml:space="preserve"> </w:t>
            </w:r>
            <w:r w:rsidRPr="00F67BD3">
              <w:rPr>
                <w:rFonts w:ascii="Muli" w:hAnsi="Muli" w:cs="Arial"/>
                <w:color w:val="auto"/>
                <w:sz w:val="20"/>
                <w:szCs w:val="20"/>
                <w:u w:val="single"/>
              </w:rPr>
              <w:t>the extent feasible.</w:t>
            </w:r>
          </w:p>
          <w:p w14:paraId="713FF817" w14:textId="77777777" w:rsidR="00B414BD" w:rsidRPr="00F67BD3" w:rsidRDefault="00B414BD" w:rsidP="00B414BD">
            <w:pPr>
              <w:rPr>
                <w:rFonts w:ascii="Muli" w:hAnsi="Muli" w:cs="Arial"/>
                <w:sz w:val="20"/>
                <w:szCs w:val="20"/>
              </w:rPr>
            </w:pPr>
          </w:p>
        </w:tc>
      </w:tr>
      <w:bookmarkEnd w:id="20"/>
    </w:tbl>
    <w:p w14:paraId="2D2BA995" w14:textId="77777777" w:rsidR="00811781" w:rsidRPr="00F67BD3" w:rsidRDefault="00811781" w:rsidP="00811781">
      <w:pPr>
        <w:rPr>
          <w:rFonts w:ascii="Muli" w:eastAsiaTheme="minorHAnsi" w:hAnsi="Muli" w:cs="Arial"/>
          <w:noProof/>
        </w:rPr>
      </w:pPr>
    </w:p>
    <w:p w14:paraId="722687D5" w14:textId="77777777" w:rsidR="005D0EF7" w:rsidRPr="00F67BD3" w:rsidRDefault="005D0EF7" w:rsidP="005D0EF7">
      <w:pPr>
        <w:rPr>
          <w:rFonts w:ascii="Muli" w:hAnsi="Muli" w:cs="Arial"/>
        </w:rPr>
      </w:pPr>
    </w:p>
    <w:p w14:paraId="5A72D0F7" w14:textId="2468A1E0" w:rsidR="005D0EF7" w:rsidRPr="00F67BD3" w:rsidRDefault="005D0EF7" w:rsidP="004A3D79">
      <w:pPr>
        <w:pStyle w:val="HousingActionPlanSub-Headings"/>
        <w:jc w:val="both"/>
        <w:rPr>
          <w:rFonts w:ascii="Muli" w:hAnsi="Muli"/>
        </w:rPr>
      </w:pPr>
      <w:bookmarkStart w:id="25" w:name="_Hlk134434729"/>
      <w:r w:rsidRPr="00F67BD3">
        <w:rPr>
          <w:rFonts w:ascii="Muli" w:hAnsi="Muli"/>
        </w:rPr>
        <w:t>Additional policy areas to meet new requirements</w:t>
      </w:r>
    </w:p>
    <w:bookmarkEnd w:id="25"/>
    <w:p w14:paraId="5150693D" w14:textId="2C8CCB84" w:rsidR="005D0EF7" w:rsidRPr="00F67BD3" w:rsidRDefault="00691393" w:rsidP="004A3D79">
      <w:pPr>
        <w:jc w:val="both"/>
        <w:rPr>
          <w:rFonts w:ascii="Muli" w:eastAsiaTheme="minorHAnsi" w:hAnsi="Muli" w:cs="Arial"/>
          <w:noProof/>
        </w:rPr>
      </w:pPr>
      <w:r w:rsidRPr="00F67BD3">
        <w:rPr>
          <w:rFonts w:ascii="Muli" w:eastAsiaTheme="minorHAnsi" w:hAnsi="Muli" w:cs="Arial"/>
          <w:noProof/>
        </w:rPr>
        <w:t xml:space="preserve">In addition to demonstrating how </w:t>
      </w:r>
      <w:r w:rsidR="007C5E24" w:rsidRPr="00F67BD3">
        <w:rPr>
          <w:rFonts w:ascii="Muli" w:eastAsiaTheme="minorHAnsi" w:hAnsi="Muli" w:cs="Arial"/>
          <w:noProof/>
        </w:rPr>
        <w:t>exis</w:t>
      </w:r>
      <w:r w:rsidR="00E02FB4" w:rsidRPr="00F67BD3">
        <w:rPr>
          <w:rFonts w:ascii="Muli" w:eastAsiaTheme="minorHAnsi" w:hAnsi="Muli" w:cs="Arial"/>
          <w:noProof/>
        </w:rPr>
        <w:t>tin</w:t>
      </w:r>
      <w:r w:rsidR="007C5E24" w:rsidRPr="00F67BD3">
        <w:rPr>
          <w:rFonts w:ascii="Muli" w:eastAsiaTheme="minorHAnsi" w:hAnsi="Muli" w:cs="Arial"/>
          <w:noProof/>
        </w:rPr>
        <w:t>g</w:t>
      </w:r>
      <w:r w:rsidRPr="00F67BD3">
        <w:rPr>
          <w:rFonts w:ascii="Muli" w:eastAsiaTheme="minorHAnsi" w:hAnsi="Muli" w:cs="Arial"/>
          <w:noProof/>
        </w:rPr>
        <w:t xml:space="preserve"> housing policies meet or could be modified to address new </w:t>
      </w:r>
      <w:r w:rsidR="008C45FF" w:rsidRPr="00F67BD3">
        <w:rPr>
          <w:rFonts w:ascii="Muli" w:eastAsiaTheme="minorHAnsi" w:hAnsi="Muli" w:cs="Arial"/>
          <w:noProof/>
        </w:rPr>
        <w:t>or exis</w:t>
      </w:r>
      <w:r w:rsidR="00E02FB4" w:rsidRPr="00F67BD3">
        <w:rPr>
          <w:rFonts w:ascii="Muli" w:eastAsiaTheme="minorHAnsi" w:hAnsi="Muli" w:cs="Arial"/>
          <w:noProof/>
        </w:rPr>
        <w:t>tin</w:t>
      </w:r>
      <w:r w:rsidR="008C45FF" w:rsidRPr="00F67BD3">
        <w:rPr>
          <w:rFonts w:ascii="Muli" w:eastAsiaTheme="minorHAnsi" w:hAnsi="Muli" w:cs="Arial"/>
          <w:noProof/>
        </w:rPr>
        <w:t xml:space="preserve">g </w:t>
      </w:r>
      <w:r w:rsidRPr="00F67BD3">
        <w:rPr>
          <w:rFonts w:ascii="Muli" w:eastAsiaTheme="minorHAnsi" w:hAnsi="Muli" w:cs="Arial"/>
          <w:noProof/>
        </w:rPr>
        <w:t>requir</w:t>
      </w:r>
      <w:r w:rsidR="00E02FB4" w:rsidRPr="00F67BD3">
        <w:rPr>
          <w:rFonts w:ascii="Muli" w:eastAsiaTheme="minorHAnsi" w:hAnsi="Muli" w:cs="Arial"/>
          <w:noProof/>
        </w:rPr>
        <w:t>e</w:t>
      </w:r>
      <w:r w:rsidRPr="00F67BD3">
        <w:rPr>
          <w:rFonts w:ascii="Muli" w:eastAsiaTheme="minorHAnsi" w:hAnsi="Muli" w:cs="Arial"/>
          <w:noProof/>
        </w:rPr>
        <w:t xml:space="preserve">ments, there are areas where the city </w:t>
      </w:r>
      <w:r w:rsidR="005D0EF7" w:rsidRPr="00F67BD3">
        <w:rPr>
          <w:rFonts w:ascii="Muli" w:eastAsiaTheme="minorHAnsi" w:hAnsi="Muli" w:cs="Arial"/>
          <w:noProof/>
        </w:rPr>
        <w:t>may need</w:t>
      </w:r>
      <w:r w:rsidRPr="00F67BD3">
        <w:rPr>
          <w:rFonts w:ascii="Muli" w:eastAsiaTheme="minorHAnsi" w:hAnsi="Muli" w:cs="Arial"/>
          <w:noProof/>
        </w:rPr>
        <w:t xml:space="preserve"> to add addi</w:t>
      </w:r>
      <w:r w:rsidR="00E02FB4" w:rsidRPr="00F67BD3">
        <w:rPr>
          <w:rFonts w:ascii="Muli" w:eastAsiaTheme="minorHAnsi" w:hAnsi="Muli" w:cs="Arial"/>
          <w:noProof/>
        </w:rPr>
        <w:t>ti</w:t>
      </w:r>
      <w:r w:rsidRPr="00F67BD3">
        <w:rPr>
          <w:rFonts w:ascii="Muli" w:eastAsiaTheme="minorHAnsi" w:hAnsi="Muli" w:cs="Arial"/>
          <w:noProof/>
        </w:rPr>
        <w:t xml:space="preserve">onal goals and policies. </w:t>
      </w:r>
      <w:r w:rsidR="00822DBF" w:rsidRPr="00F67BD3">
        <w:rPr>
          <w:rFonts w:ascii="Muli" w:eastAsiaTheme="minorHAnsi" w:hAnsi="Muli" w:cs="Arial"/>
          <w:noProof/>
        </w:rPr>
        <w:t>The following areas should be reviewed:</w:t>
      </w:r>
    </w:p>
    <w:p w14:paraId="6789B131" w14:textId="77777777" w:rsidR="00691393" w:rsidRPr="00F67BD3" w:rsidRDefault="00691393" w:rsidP="004A3D79">
      <w:pPr>
        <w:jc w:val="both"/>
        <w:rPr>
          <w:rFonts w:ascii="Muli" w:eastAsiaTheme="minorHAnsi" w:hAnsi="Muli" w:cs="Arial"/>
          <w:noProof/>
        </w:rPr>
      </w:pPr>
    </w:p>
    <w:p w14:paraId="59A2CF0A" w14:textId="6CA9E239" w:rsidR="008C45FF" w:rsidRPr="00F67BD3" w:rsidRDefault="00EE7AE7" w:rsidP="004A3D79">
      <w:pPr>
        <w:pStyle w:val="ListParagraph"/>
        <w:numPr>
          <w:ilvl w:val="0"/>
          <w:numId w:val="12"/>
        </w:numPr>
        <w:jc w:val="both"/>
        <w:rPr>
          <w:rFonts w:ascii="Muli" w:hAnsi="Muli" w:cs="Arial"/>
          <w:noProof/>
        </w:rPr>
      </w:pPr>
      <w:r>
        <w:rPr>
          <w:rFonts w:ascii="Muli" w:hAnsi="Muli" w:cs="Arial"/>
          <w:noProof/>
        </w:rPr>
        <w:t>Through the King County Growth Management Planning Council (GMPC),</w:t>
      </w:r>
      <w:r w:rsidR="008C45FF" w:rsidRPr="00F67BD3">
        <w:rPr>
          <w:rFonts w:ascii="Muli" w:hAnsi="Muli" w:cs="Arial"/>
          <w:noProof/>
        </w:rPr>
        <w:t xml:space="preserve"> the City of </w:t>
      </w:r>
      <w:r w:rsidR="00DF155B" w:rsidRPr="00F67BD3">
        <w:rPr>
          <w:rFonts w:ascii="Muli" w:hAnsi="Muli" w:cs="Arial"/>
          <w:noProof/>
        </w:rPr>
        <w:t>Snoqualmie</w:t>
      </w:r>
      <w:r w:rsidR="008C45FF" w:rsidRPr="00F67BD3">
        <w:rPr>
          <w:rFonts w:ascii="Muli" w:hAnsi="Muli" w:cs="Arial"/>
          <w:noProof/>
        </w:rPr>
        <w:t xml:space="preserve"> </w:t>
      </w:r>
      <w:r>
        <w:rPr>
          <w:rFonts w:ascii="Muli" w:hAnsi="Muli" w:cs="Arial"/>
          <w:noProof/>
        </w:rPr>
        <w:t>receives</w:t>
      </w:r>
      <w:r w:rsidR="008C45FF" w:rsidRPr="00F67BD3">
        <w:rPr>
          <w:rFonts w:ascii="Muli" w:hAnsi="Muli" w:cs="Arial"/>
          <w:noProof/>
        </w:rPr>
        <w:t xml:space="preserve"> a housing unit allocation broken down by income band. </w:t>
      </w:r>
      <w:r>
        <w:rPr>
          <w:rFonts w:ascii="Muli" w:hAnsi="Muli" w:cs="Arial"/>
          <w:noProof/>
        </w:rPr>
        <w:t xml:space="preserve">The total number of units </w:t>
      </w:r>
      <w:r w:rsidR="00016DFF">
        <w:rPr>
          <w:rFonts w:ascii="Muli" w:hAnsi="Muli" w:cs="Arial"/>
          <w:noProof/>
        </w:rPr>
        <w:t xml:space="preserve">the city must plan for (1,500) equals the total housing unit allocation by income band. </w:t>
      </w:r>
      <w:r w:rsidR="00601382">
        <w:rPr>
          <w:rFonts w:ascii="Muli" w:hAnsi="Muli" w:cs="Arial"/>
          <w:noProof/>
        </w:rPr>
        <w:t xml:space="preserve">After accounting for projects in the permitting pipeline, there are 1,079 housing units the city must plan for. In addition, </w:t>
      </w:r>
      <w:r w:rsidR="008C45FF" w:rsidRPr="00F67BD3">
        <w:rPr>
          <w:rFonts w:ascii="Muli" w:hAnsi="Muli" w:cs="Arial"/>
          <w:noProof/>
        </w:rPr>
        <w:t>The city may want to develop policies affirmatively outlining how that housing capacity has been provided for the existing and projected housing needs</w:t>
      </w:r>
      <w:r w:rsidR="002366DD">
        <w:rPr>
          <w:rFonts w:ascii="Muli" w:hAnsi="Muli" w:cs="Arial"/>
          <w:noProof/>
        </w:rPr>
        <w:t xml:space="preserve"> to the extent possible and developing a plan for how to </w:t>
      </w:r>
      <w:r w:rsidR="008C45FF" w:rsidRPr="00F67BD3">
        <w:rPr>
          <w:rFonts w:ascii="Muli" w:hAnsi="Muli" w:cs="Arial"/>
          <w:noProof/>
        </w:rPr>
        <w:t xml:space="preserve"> (See RCW 36.70A.070(2)(a)</w:t>
      </w:r>
      <w:r w:rsidR="00E02FB4" w:rsidRPr="00F67BD3">
        <w:rPr>
          <w:rFonts w:ascii="Muli" w:hAnsi="Muli" w:cs="Arial"/>
          <w:noProof/>
        </w:rPr>
        <w:t>)</w:t>
      </w:r>
      <w:r w:rsidR="008C45FF" w:rsidRPr="00F67BD3">
        <w:rPr>
          <w:rFonts w:ascii="Muli" w:hAnsi="Muli" w:cs="Arial"/>
          <w:noProof/>
        </w:rPr>
        <w:t xml:space="preserve">. This may include policy support for </w:t>
      </w:r>
      <w:r w:rsidR="00016DFF">
        <w:rPr>
          <w:rFonts w:ascii="Muli" w:hAnsi="Muli" w:cs="Arial"/>
          <w:noProof/>
        </w:rPr>
        <w:t>wider use of</w:t>
      </w:r>
      <w:r w:rsidR="008C45FF" w:rsidRPr="00F67BD3">
        <w:rPr>
          <w:rFonts w:ascii="Muli" w:hAnsi="Muli" w:cs="Arial"/>
          <w:noProof/>
        </w:rPr>
        <w:t xml:space="preserve"> </w:t>
      </w:r>
      <w:r w:rsidR="00016DFF">
        <w:rPr>
          <w:rFonts w:ascii="Muli" w:hAnsi="Muli" w:cs="Arial"/>
          <w:noProof/>
        </w:rPr>
        <w:t xml:space="preserve">incentive </w:t>
      </w:r>
      <w:r w:rsidR="008C45FF" w:rsidRPr="00F67BD3">
        <w:rPr>
          <w:rFonts w:ascii="Muli" w:hAnsi="Muli" w:cs="Arial"/>
          <w:noProof/>
        </w:rPr>
        <w:t>programs, such as MFTE, which can be utilized to provide housing that is aff</w:t>
      </w:r>
      <w:r w:rsidR="00016DFF">
        <w:rPr>
          <w:rFonts w:ascii="Muli" w:hAnsi="Muli" w:cs="Arial"/>
          <w:noProof/>
        </w:rPr>
        <w:t>o</w:t>
      </w:r>
      <w:r w:rsidR="008C45FF" w:rsidRPr="00F67BD3">
        <w:rPr>
          <w:rFonts w:ascii="Muli" w:hAnsi="Muli" w:cs="Arial"/>
          <w:noProof/>
        </w:rPr>
        <w:t xml:space="preserve">rdable to people at different ranges of Area Median Income (AMI). </w:t>
      </w:r>
    </w:p>
    <w:p w14:paraId="4EE85811" w14:textId="3F2F27F4" w:rsidR="008C45FF" w:rsidRPr="00F67BD3" w:rsidRDefault="008C45FF" w:rsidP="004A3D79">
      <w:pPr>
        <w:pStyle w:val="ListParagraph"/>
        <w:numPr>
          <w:ilvl w:val="0"/>
          <w:numId w:val="12"/>
        </w:numPr>
        <w:jc w:val="both"/>
        <w:rPr>
          <w:rFonts w:ascii="Muli" w:hAnsi="Muli" w:cs="Arial"/>
          <w:noProof/>
        </w:rPr>
      </w:pPr>
      <w:r w:rsidRPr="00F67BD3">
        <w:rPr>
          <w:rFonts w:ascii="Muli" w:hAnsi="Muli" w:cs="Arial"/>
          <w:noProof/>
        </w:rPr>
        <w:t>The current Housing Element does not provide policy support for providing</w:t>
      </w:r>
      <w:r w:rsidRPr="00F67BD3">
        <w:rPr>
          <w:rFonts w:ascii="Muli" w:hAnsi="Muli" w:cs="Arial"/>
          <w:color w:val="000000"/>
          <w:shd w:val="clear" w:color="auto" w:fill="FFFFFF"/>
        </w:rPr>
        <w:t xml:space="preserve"> emergency housing, emergency shelters, and permanent supportive housing</w:t>
      </w:r>
      <w:r w:rsidRPr="00F67BD3">
        <w:rPr>
          <w:rFonts w:ascii="Muli" w:hAnsi="Muli" w:cs="Arial"/>
          <w:noProof/>
        </w:rPr>
        <w:t xml:space="preserve">. There </w:t>
      </w:r>
      <w:r w:rsidR="00016DFF">
        <w:rPr>
          <w:rFonts w:ascii="Muli" w:hAnsi="Muli" w:cs="Arial"/>
          <w:noProof/>
        </w:rPr>
        <w:t>is an allocation of 282 units of permanent supportive housing for Snoqualmie (0-30 percent AMI) through the adopted King County Countywide Planning Policies</w:t>
      </w:r>
      <w:r w:rsidRPr="00F67BD3">
        <w:rPr>
          <w:rFonts w:ascii="Muli" w:hAnsi="Muli" w:cs="Arial"/>
          <w:noProof/>
        </w:rPr>
        <w:t>. Policy support will need to be matched up with new state law</w:t>
      </w:r>
      <w:r w:rsidR="007C5E24" w:rsidRPr="00F67BD3">
        <w:rPr>
          <w:rFonts w:ascii="Muli" w:hAnsi="Muli" w:cs="Arial"/>
          <w:noProof/>
        </w:rPr>
        <w:t>s (HB 1220)</w:t>
      </w:r>
      <w:r w:rsidR="00E02FB4" w:rsidRPr="00F67BD3">
        <w:rPr>
          <w:rFonts w:ascii="Muli" w:hAnsi="Muli" w:cs="Arial"/>
          <w:noProof/>
        </w:rPr>
        <w:t>,</w:t>
      </w:r>
      <w:r w:rsidR="007C5E24" w:rsidRPr="00F67BD3">
        <w:rPr>
          <w:rFonts w:ascii="Muli" w:hAnsi="Muli" w:cs="Arial"/>
          <w:noProof/>
        </w:rPr>
        <w:t xml:space="preserve"> which require that indoor emergency shelters and indoor emergency housing be allowed in any zones in which hotels are allowed.</w:t>
      </w:r>
    </w:p>
    <w:p w14:paraId="377C06FA" w14:textId="325C99A0" w:rsidR="005D0EF7" w:rsidRPr="00F67BD3" w:rsidRDefault="005D0EF7" w:rsidP="004A3D79">
      <w:pPr>
        <w:pStyle w:val="ListParagraph"/>
        <w:numPr>
          <w:ilvl w:val="0"/>
          <w:numId w:val="12"/>
        </w:numPr>
        <w:jc w:val="both"/>
        <w:rPr>
          <w:rFonts w:ascii="Muli" w:hAnsi="Muli" w:cs="Arial"/>
          <w:noProof/>
        </w:rPr>
      </w:pPr>
      <w:r w:rsidRPr="00F67BD3">
        <w:rPr>
          <w:rFonts w:ascii="Muli" w:hAnsi="Muli" w:cs="Arial"/>
          <w:noProof/>
        </w:rPr>
        <w:t xml:space="preserve">The current Housing Element does not include policies, other than </w:t>
      </w:r>
      <w:r w:rsidR="00016DFF">
        <w:rPr>
          <w:rFonts w:ascii="Muli" w:hAnsi="Muli" w:cs="Arial"/>
          <w:noProof/>
        </w:rPr>
        <w:t>a policy focused on assisting with relocation from the floodplain</w:t>
      </w:r>
      <w:r w:rsidRPr="00F67BD3">
        <w:rPr>
          <w:rFonts w:ascii="Muli" w:hAnsi="Muli" w:cs="Arial"/>
          <w:noProof/>
        </w:rPr>
        <w:t>, focused on displacement. While displac</w:t>
      </w:r>
      <w:r w:rsidR="006D5C1E" w:rsidRPr="00F67BD3">
        <w:rPr>
          <w:rFonts w:ascii="Muli" w:hAnsi="Muli" w:cs="Arial"/>
          <w:noProof/>
        </w:rPr>
        <w:t>e</w:t>
      </w:r>
      <w:r w:rsidRPr="00F67BD3">
        <w:rPr>
          <w:rFonts w:ascii="Muli" w:hAnsi="Muli" w:cs="Arial"/>
          <w:noProof/>
        </w:rPr>
        <w:t xml:space="preserve">ment </w:t>
      </w:r>
      <w:r w:rsidR="00016DFF">
        <w:rPr>
          <w:rFonts w:ascii="Muli" w:hAnsi="Muli" w:cs="Arial"/>
          <w:noProof/>
        </w:rPr>
        <w:t xml:space="preserve">as defined by the Department of Commerce </w:t>
      </w:r>
      <w:r w:rsidRPr="00F67BD3">
        <w:rPr>
          <w:rFonts w:ascii="Muli" w:hAnsi="Muli" w:cs="Arial"/>
          <w:noProof/>
        </w:rPr>
        <w:t xml:space="preserve">is not a large issue </w:t>
      </w:r>
      <w:r w:rsidR="00BD5030">
        <w:rPr>
          <w:rFonts w:ascii="Muli" w:hAnsi="Muli" w:cs="Arial"/>
          <w:noProof/>
        </w:rPr>
        <w:t xml:space="preserve">currently </w:t>
      </w:r>
      <w:r w:rsidRPr="00F67BD3">
        <w:rPr>
          <w:rFonts w:ascii="Muli" w:hAnsi="Muli" w:cs="Arial"/>
          <w:noProof/>
        </w:rPr>
        <w:t>for the city, both displacement of businesses resulting from redevelopment and displacment due to higher rents</w:t>
      </w:r>
      <w:r w:rsidR="00BD5030">
        <w:rPr>
          <w:rFonts w:ascii="Muli" w:hAnsi="Muli" w:cs="Arial"/>
          <w:noProof/>
        </w:rPr>
        <w:t xml:space="preserve"> may</w:t>
      </w:r>
      <w:r w:rsidRPr="00F67BD3">
        <w:rPr>
          <w:rFonts w:ascii="Muli" w:hAnsi="Muli" w:cs="Arial"/>
          <w:noProof/>
        </w:rPr>
        <w:t xml:space="preserve"> occur. Options to address displacement could include</w:t>
      </w:r>
      <w:r w:rsidR="008C45FF" w:rsidRPr="00F67BD3">
        <w:rPr>
          <w:rFonts w:ascii="Muli" w:hAnsi="Muli" w:cs="Arial"/>
          <w:noProof/>
        </w:rPr>
        <w:t xml:space="preserve"> programs for ten</w:t>
      </w:r>
      <w:r w:rsidR="00E02FB4" w:rsidRPr="00F67BD3">
        <w:rPr>
          <w:rFonts w:ascii="Muli" w:hAnsi="Muli" w:cs="Arial"/>
          <w:noProof/>
        </w:rPr>
        <w:t>a</w:t>
      </w:r>
      <w:r w:rsidR="008C45FF" w:rsidRPr="00F67BD3">
        <w:rPr>
          <w:rFonts w:ascii="Muli" w:hAnsi="Muli" w:cs="Arial"/>
          <w:noProof/>
        </w:rPr>
        <w:t xml:space="preserve">nt protections, land disposition policies, </w:t>
      </w:r>
      <w:r w:rsidR="00BD5030">
        <w:rPr>
          <w:rFonts w:ascii="Muli" w:hAnsi="Muli" w:cs="Arial"/>
          <w:noProof/>
        </w:rPr>
        <w:t xml:space="preserve">right of first refusal to existing businesses or residents for new development on city-owned land, </w:t>
      </w:r>
      <w:r w:rsidR="008C45FF" w:rsidRPr="00F67BD3">
        <w:rPr>
          <w:rFonts w:ascii="Muli" w:hAnsi="Muli" w:cs="Arial"/>
          <w:noProof/>
        </w:rPr>
        <w:t>inclusionary zoni</w:t>
      </w:r>
      <w:r w:rsidR="007C5E24" w:rsidRPr="00F67BD3">
        <w:rPr>
          <w:rFonts w:ascii="Muli" w:hAnsi="Muli" w:cs="Arial"/>
          <w:noProof/>
        </w:rPr>
        <w:t>ng</w:t>
      </w:r>
      <w:r w:rsidR="008C45FF" w:rsidRPr="00F67BD3">
        <w:rPr>
          <w:rFonts w:ascii="Muli" w:hAnsi="Muli" w:cs="Arial"/>
          <w:noProof/>
        </w:rPr>
        <w:t>, or incentives to provide more afforable housing options. (See RCW 36.70A.070(2)(h)).</w:t>
      </w:r>
    </w:p>
    <w:p w14:paraId="0A30956C" w14:textId="3250BD0F" w:rsidR="007C5E24" w:rsidRPr="00F67BD3" w:rsidRDefault="007C5E24" w:rsidP="004A3D79">
      <w:pPr>
        <w:pStyle w:val="ListParagraph"/>
        <w:numPr>
          <w:ilvl w:val="0"/>
          <w:numId w:val="12"/>
        </w:numPr>
        <w:jc w:val="both"/>
        <w:rPr>
          <w:rFonts w:ascii="Muli" w:hAnsi="Muli" w:cs="Arial"/>
          <w:noProof/>
        </w:rPr>
      </w:pPr>
      <w:r w:rsidRPr="00F67BD3">
        <w:rPr>
          <w:rFonts w:ascii="Muli" w:hAnsi="Muli" w:cs="Arial"/>
          <w:noProof/>
        </w:rPr>
        <w:lastRenderedPageBreak/>
        <w:t>New policy</w:t>
      </w:r>
      <w:r w:rsidR="00E02FB4" w:rsidRPr="00F67BD3">
        <w:rPr>
          <w:rFonts w:ascii="Muli" w:hAnsi="Muli" w:cs="Arial"/>
          <w:noProof/>
        </w:rPr>
        <w:t xml:space="preserve"> or policies</w:t>
      </w:r>
      <w:r w:rsidRPr="00F67BD3">
        <w:rPr>
          <w:rFonts w:ascii="Muli" w:hAnsi="Muli" w:cs="Arial"/>
          <w:noProof/>
        </w:rPr>
        <w:t xml:space="preserve"> should be developed to focus on “…programs and actions needed to achieve housing availability including gaps in local funding, barriers such as development regulations, and other limitations.</w:t>
      </w:r>
      <w:r w:rsidR="00E02FB4" w:rsidRPr="00F67BD3">
        <w:rPr>
          <w:rFonts w:ascii="Muli" w:hAnsi="Muli" w:cs="Arial"/>
          <w:noProof/>
        </w:rPr>
        <w:t>”</w:t>
      </w:r>
      <w:r w:rsidRPr="00F67BD3">
        <w:rPr>
          <w:rFonts w:ascii="Muli" w:hAnsi="Muli" w:cs="Arial"/>
          <w:noProof/>
        </w:rPr>
        <w:t xml:space="preserve"> </w:t>
      </w:r>
      <w:r w:rsidRPr="00F67BD3">
        <w:rPr>
          <w:rFonts w:ascii="Muli" w:hAnsi="Muli" w:cs="Arial"/>
          <w:color w:val="000000"/>
          <w:shd w:val="clear" w:color="auto" w:fill="FFFFFF"/>
        </w:rPr>
        <w:t>(RCW 36.70A.070(d)(ii))</w:t>
      </w:r>
    </w:p>
    <w:p w14:paraId="383781C4" w14:textId="0786509F" w:rsidR="005D0EF7" w:rsidRPr="00F67BD3" w:rsidRDefault="007C5E24" w:rsidP="004A3D79">
      <w:pPr>
        <w:pStyle w:val="ListParagraph"/>
        <w:numPr>
          <w:ilvl w:val="0"/>
          <w:numId w:val="12"/>
        </w:numPr>
        <w:jc w:val="both"/>
        <w:rPr>
          <w:rFonts w:ascii="Muli" w:hAnsi="Muli" w:cs="Arial"/>
          <w:noProof/>
        </w:rPr>
      </w:pPr>
      <w:r w:rsidRPr="00F67BD3">
        <w:rPr>
          <w:rFonts w:ascii="Muli" w:hAnsi="Muli" w:cs="Arial"/>
          <w:noProof/>
        </w:rPr>
        <w:t>New or revised housing policies should provide support for providing capacity for all of the following:  “…</w:t>
      </w:r>
      <w:r w:rsidRPr="00F67BD3">
        <w:rPr>
          <w:rFonts w:ascii="Muli" w:hAnsi="Muli" w:cs="Arial"/>
          <w:color w:val="000000"/>
          <w:shd w:val="clear" w:color="auto" w:fill="FFFFFF"/>
        </w:rPr>
        <w:t>government-assisted housing, housing for moderate, low, very low, and extremely low-income households, manufactured housing, multifamily housing, group homes, foster care facilities, emergency housing, emergency shelters, permanent supportive housing, and within an urban growth area boundary, consideration of duplexes, triplexes, and townhomes.” (RCW 36.70A.070(c))</w:t>
      </w:r>
    </w:p>
    <w:p w14:paraId="65507EB7" w14:textId="77777777" w:rsidR="001A55C7" w:rsidRPr="00F67BD3" w:rsidRDefault="001A55C7" w:rsidP="004A3D79">
      <w:pPr>
        <w:jc w:val="both"/>
        <w:rPr>
          <w:rFonts w:ascii="Muli" w:hAnsi="Muli" w:cs="Arial"/>
          <w:u w:val="single"/>
        </w:rPr>
      </w:pPr>
    </w:p>
    <w:p w14:paraId="197B48BF" w14:textId="71D3E0E7" w:rsidR="00822DBF" w:rsidRPr="00F67BD3" w:rsidRDefault="00822DBF" w:rsidP="004A3D79">
      <w:pPr>
        <w:jc w:val="both"/>
        <w:rPr>
          <w:rFonts w:ascii="Muli" w:eastAsiaTheme="minorHAnsi" w:hAnsi="Muli" w:cs="Arial"/>
          <w:noProof/>
        </w:rPr>
      </w:pPr>
      <w:r w:rsidRPr="00F67BD3">
        <w:rPr>
          <w:rFonts w:ascii="Muli" w:eastAsiaTheme="minorHAnsi" w:hAnsi="Muli" w:cs="Arial"/>
          <w:noProof/>
        </w:rPr>
        <w:t>Note that where new goals and policies are identified, it is understood that new programs or development regu</w:t>
      </w:r>
      <w:r w:rsidR="00BD5030">
        <w:rPr>
          <w:rFonts w:ascii="Muli" w:eastAsiaTheme="minorHAnsi" w:hAnsi="Muli" w:cs="Arial"/>
          <w:noProof/>
        </w:rPr>
        <w:t>la</w:t>
      </w:r>
      <w:r w:rsidRPr="00F67BD3">
        <w:rPr>
          <w:rFonts w:ascii="Muli" w:eastAsiaTheme="minorHAnsi" w:hAnsi="Muli" w:cs="Arial"/>
          <w:noProof/>
        </w:rPr>
        <w:t>tions may be required. The following outlines topical areas where new goals and pol</w:t>
      </w:r>
      <w:r w:rsidR="00E02FB4" w:rsidRPr="00F67BD3">
        <w:rPr>
          <w:rFonts w:ascii="Muli" w:eastAsiaTheme="minorHAnsi" w:hAnsi="Muli" w:cs="Arial"/>
          <w:noProof/>
        </w:rPr>
        <w:t>i</w:t>
      </w:r>
      <w:r w:rsidRPr="00F67BD3">
        <w:rPr>
          <w:rFonts w:ascii="Muli" w:eastAsiaTheme="minorHAnsi" w:hAnsi="Muli" w:cs="Arial"/>
          <w:noProof/>
        </w:rPr>
        <w:t>cies may be warr</w:t>
      </w:r>
      <w:r w:rsidR="00E02FB4" w:rsidRPr="00F67BD3">
        <w:rPr>
          <w:rFonts w:ascii="Muli" w:eastAsiaTheme="minorHAnsi" w:hAnsi="Muli" w:cs="Arial"/>
          <w:noProof/>
        </w:rPr>
        <w:t>a</w:t>
      </w:r>
      <w:r w:rsidRPr="00F67BD3">
        <w:rPr>
          <w:rFonts w:ascii="Muli" w:eastAsiaTheme="minorHAnsi" w:hAnsi="Muli" w:cs="Arial"/>
          <w:noProof/>
        </w:rPr>
        <w:t>nted. Specific policy langauge should align with how the city plans to implement new policy direction.</w:t>
      </w:r>
    </w:p>
    <w:p w14:paraId="2361249B" w14:textId="77777777" w:rsidR="00822DBF" w:rsidRPr="00F67BD3" w:rsidRDefault="00822DBF" w:rsidP="004A3D79">
      <w:pPr>
        <w:jc w:val="both"/>
        <w:rPr>
          <w:rFonts w:ascii="Muli" w:hAnsi="Muli" w:cs="Arial"/>
          <w:u w:val="single"/>
        </w:rPr>
      </w:pPr>
    </w:p>
    <w:p w14:paraId="3281B6AC" w14:textId="2820F064" w:rsidR="00822DBF" w:rsidRPr="00F67BD3" w:rsidRDefault="00822DBF" w:rsidP="004A3D79">
      <w:pPr>
        <w:pStyle w:val="HousingActionPlanSub-Headings"/>
        <w:jc w:val="both"/>
        <w:rPr>
          <w:rFonts w:ascii="Muli" w:hAnsi="Muli"/>
        </w:rPr>
      </w:pPr>
      <w:r w:rsidRPr="00F67BD3">
        <w:rPr>
          <w:rFonts w:ascii="Muli" w:hAnsi="Muli"/>
        </w:rPr>
        <w:t>Code options to implement new or revised housing policies</w:t>
      </w:r>
    </w:p>
    <w:p w14:paraId="74FE97C8" w14:textId="15BA0E43" w:rsidR="00822DBF" w:rsidRPr="00F67BD3" w:rsidRDefault="00822DBF" w:rsidP="004A3D79">
      <w:pPr>
        <w:jc w:val="both"/>
        <w:rPr>
          <w:rFonts w:ascii="Muli" w:hAnsi="Muli" w:cs="Arial"/>
          <w:noProof/>
        </w:rPr>
      </w:pPr>
      <w:r w:rsidRPr="00F67BD3">
        <w:rPr>
          <w:rFonts w:ascii="Muli" w:hAnsi="Muli" w:cs="Arial"/>
          <w:noProof/>
        </w:rPr>
        <w:t>As a follow-up to this report, a suite of code options to implement new housing requirements will be developed. This will provide the city a menu of strategies that could be utilized as part of the 2024 comprehensive plan update.</w:t>
      </w:r>
    </w:p>
    <w:p w14:paraId="1AA9C3EB" w14:textId="77777777" w:rsidR="00822DBF" w:rsidRPr="00F67BD3" w:rsidRDefault="00822DBF" w:rsidP="004A3D79">
      <w:pPr>
        <w:jc w:val="both"/>
        <w:rPr>
          <w:rFonts w:ascii="Muli" w:hAnsi="Muli" w:cs="Arial"/>
          <w:noProof/>
        </w:rPr>
      </w:pPr>
    </w:p>
    <w:p w14:paraId="59841426" w14:textId="27CC8036" w:rsidR="00822DBF" w:rsidRPr="00F67BD3" w:rsidRDefault="00822DBF" w:rsidP="004A3D79">
      <w:pPr>
        <w:jc w:val="both"/>
        <w:rPr>
          <w:rFonts w:ascii="Muli" w:hAnsi="Muli" w:cs="Arial"/>
          <w:noProof/>
        </w:rPr>
      </w:pPr>
      <w:r w:rsidRPr="00F67BD3">
        <w:rPr>
          <w:rFonts w:ascii="Muli" w:hAnsi="Muli" w:cs="Arial"/>
          <w:noProof/>
        </w:rPr>
        <w:t>This will include options</w:t>
      </w:r>
      <w:r w:rsidR="00E02FB4" w:rsidRPr="00F67BD3">
        <w:rPr>
          <w:rFonts w:ascii="Muli" w:hAnsi="Muli" w:cs="Arial"/>
          <w:noProof/>
        </w:rPr>
        <w:t xml:space="preserve"> that</w:t>
      </w:r>
      <w:r w:rsidRPr="00F67BD3">
        <w:rPr>
          <w:rFonts w:ascii="Muli" w:hAnsi="Muli" w:cs="Arial"/>
          <w:noProof/>
        </w:rPr>
        <w:t xml:space="preserve"> focus on development of larger parcels </w:t>
      </w:r>
      <w:r w:rsidR="00E02FB4" w:rsidRPr="00F67BD3">
        <w:rPr>
          <w:rFonts w:ascii="Muli" w:hAnsi="Muli" w:cs="Arial"/>
          <w:noProof/>
        </w:rPr>
        <w:t>as well as options</w:t>
      </w:r>
      <w:r w:rsidRPr="00F67BD3">
        <w:rPr>
          <w:rFonts w:ascii="Muli" w:hAnsi="Muli" w:cs="Arial"/>
          <w:noProof/>
        </w:rPr>
        <w:t xml:space="preserve"> focused on redevelopment of lots with existing single</w:t>
      </w:r>
      <w:r w:rsidR="00E02FB4" w:rsidRPr="00F67BD3">
        <w:rPr>
          <w:rFonts w:ascii="Muli" w:hAnsi="Muli" w:cs="Arial"/>
          <w:noProof/>
        </w:rPr>
        <w:t>-</w:t>
      </w:r>
      <w:r w:rsidRPr="00F67BD3">
        <w:rPr>
          <w:rFonts w:ascii="Muli" w:hAnsi="Muli" w:cs="Arial"/>
          <w:noProof/>
        </w:rPr>
        <w:t xml:space="preserve">family homes. This will also include analyis on </w:t>
      </w:r>
      <w:hyperlink r:id="rId46" w:history="1">
        <w:r w:rsidRPr="00F67BD3">
          <w:rPr>
            <w:rStyle w:val="Hyperlink"/>
            <w:rFonts w:ascii="Muli" w:hAnsi="Muli" w:cs="Arial"/>
            <w:noProof/>
          </w:rPr>
          <w:t>HB 1337</w:t>
        </w:r>
      </w:hyperlink>
      <w:r w:rsidRPr="00F67BD3">
        <w:rPr>
          <w:rFonts w:ascii="Muli" w:hAnsi="Muli" w:cs="Arial"/>
          <w:noProof/>
        </w:rPr>
        <w:t xml:space="preserve">, which </w:t>
      </w:r>
      <w:r w:rsidR="00621F23" w:rsidRPr="00F67BD3">
        <w:rPr>
          <w:rFonts w:ascii="Muli" w:hAnsi="Muli" w:cs="Arial"/>
          <w:noProof/>
        </w:rPr>
        <w:t xml:space="preserve">passed during the 2023 legislative session and </w:t>
      </w:r>
      <w:r w:rsidRPr="00F67BD3">
        <w:rPr>
          <w:rFonts w:ascii="Muli" w:hAnsi="Muli" w:cs="Arial"/>
          <w:noProof/>
        </w:rPr>
        <w:t>requires the city to permit two Accessory Dwelling Units on each residential lot</w:t>
      </w:r>
      <w:r w:rsidR="00621F23" w:rsidRPr="00F67BD3">
        <w:rPr>
          <w:rFonts w:ascii="Muli" w:hAnsi="Muli" w:cs="Arial"/>
          <w:noProof/>
        </w:rPr>
        <w:t xml:space="preserve"> (except in limited circumstances).</w:t>
      </w:r>
    </w:p>
    <w:p w14:paraId="30AA60E6" w14:textId="77777777" w:rsidR="00822DBF" w:rsidRPr="00F67BD3" w:rsidRDefault="00822DBF" w:rsidP="00BD1CF4">
      <w:pPr>
        <w:rPr>
          <w:rFonts w:ascii="Muli" w:hAnsi="Muli" w:cs="Arial"/>
        </w:rPr>
      </w:pPr>
    </w:p>
    <w:p w14:paraId="4A42AC08" w14:textId="77777777" w:rsidR="001A55C7" w:rsidRPr="00F67BD3" w:rsidRDefault="001A55C7" w:rsidP="001A55C7">
      <w:pPr>
        <w:rPr>
          <w:rFonts w:ascii="Muli" w:hAnsi="Muli"/>
        </w:rPr>
      </w:pPr>
    </w:p>
    <w:p w14:paraId="204C9122" w14:textId="3B72816F" w:rsidR="00BE60F4" w:rsidRPr="00F67BD3" w:rsidRDefault="0035136F" w:rsidP="00BE60F4">
      <w:pPr>
        <w:pStyle w:val="Heading2"/>
        <w:spacing w:before="0"/>
        <w:rPr>
          <w:rFonts w:ascii="Muli" w:hAnsi="Muli" w:cs="Arial"/>
          <w:color w:val="0F243E" w:themeColor="text2" w:themeShade="80"/>
          <w:szCs w:val="24"/>
        </w:rPr>
      </w:pPr>
      <w:bookmarkStart w:id="26" w:name="_Hlk134016311"/>
      <w:r w:rsidRPr="00F67BD3">
        <w:rPr>
          <w:rFonts w:ascii="Muli" w:hAnsi="Muli" w:cs="Arial"/>
          <w:color w:val="0F243E" w:themeColor="text2" w:themeShade="80"/>
          <w:szCs w:val="24"/>
        </w:rPr>
        <w:t xml:space="preserve">Schedule of Programs and Actions </w:t>
      </w:r>
    </w:p>
    <w:bookmarkEnd w:id="26"/>
    <w:p w14:paraId="0CE28378" w14:textId="77777777" w:rsidR="00C55237" w:rsidRPr="00F67BD3" w:rsidRDefault="00C55237" w:rsidP="005011E3">
      <w:pPr>
        <w:pStyle w:val="Heading2"/>
        <w:spacing w:before="0"/>
        <w:rPr>
          <w:rFonts w:ascii="Muli" w:hAnsi="Muli" w:cs="Arial"/>
          <w:color w:val="0F243E" w:themeColor="text2" w:themeShade="80"/>
          <w:szCs w:val="24"/>
        </w:rPr>
      </w:pPr>
    </w:p>
    <w:p w14:paraId="5E1F130D" w14:textId="05305F43" w:rsidR="001A55C7" w:rsidRPr="00F67BD3" w:rsidRDefault="00330A72" w:rsidP="004A3D79">
      <w:pPr>
        <w:jc w:val="both"/>
        <w:rPr>
          <w:rFonts w:ascii="Muli" w:hAnsi="Muli" w:cs="Arial"/>
        </w:rPr>
      </w:pPr>
      <w:r w:rsidRPr="00F67BD3">
        <w:rPr>
          <w:rFonts w:ascii="Muli" w:hAnsi="Muli" w:cs="Arial"/>
        </w:rPr>
        <w:t xml:space="preserve">It is anticipated that the City of </w:t>
      </w:r>
      <w:r w:rsidR="00DF155B" w:rsidRPr="00F67BD3">
        <w:rPr>
          <w:rFonts w:ascii="Muli" w:hAnsi="Muli" w:cs="Arial"/>
        </w:rPr>
        <w:t>Snoqualmie</w:t>
      </w:r>
      <w:r w:rsidRPr="00F67BD3">
        <w:rPr>
          <w:rFonts w:ascii="Muli" w:hAnsi="Muli" w:cs="Arial"/>
        </w:rPr>
        <w:t xml:space="preserve"> will be taking action to implement new and revised </w:t>
      </w:r>
      <w:r w:rsidR="007E18E6" w:rsidRPr="00F67BD3">
        <w:rPr>
          <w:rFonts w:ascii="Muli" w:hAnsi="Muli" w:cs="Arial"/>
        </w:rPr>
        <w:t>state laws and regional and countywide planning policies</w:t>
      </w:r>
      <w:r w:rsidRPr="00F67BD3">
        <w:rPr>
          <w:rFonts w:ascii="Muli" w:hAnsi="Muli" w:cs="Arial"/>
        </w:rPr>
        <w:t xml:space="preserve"> regarding middle housing, racially disparate impacts, displacement, and exclusion in housing as part of the 2024 Comprehensive Plan update. This report outlines areas where new or revised policies may be </w:t>
      </w:r>
      <w:r w:rsidR="007E18E6" w:rsidRPr="00F67BD3">
        <w:rPr>
          <w:rFonts w:ascii="Muli" w:hAnsi="Muli" w:cs="Arial"/>
        </w:rPr>
        <w:t>warranted for consistency with new requirements</w:t>
      </w:r>
      <w:r w:rsidRPr="00F67BD3">
        <w:rPr>
          <w:rFonts w:ascii="Muli" w:hAnsi="Muli" w:cs="Arial"/>
        </w:rPr>
        <w:t xml:space="preserve">. However, much of the policy development will be driven by the types of actions taken to address important housing issues. </w:t>
      </w:r>
    </w:p>
    <w:p w14:paraId="71CCCF9E" w14:textId="77777777" w:rsidR="007E18E6" w:rsidRPr="00F67BD3" w:rsidRDefault="007E18E6" w:rsidP="004A3D79">
      <w:pPr>
        <w:jc w:val="both"/>
        <w:rPr>
          <w:rFonts w:ascii="Muli" w:hAnsi="Muli" w:cs="Arial"/>
        </w:rPr>
      </w:pPr>
    </w:p>
    <w:p w14:paraId="1213BD85" w14:textId="77777777" w:rsidR="006E0FF9" w:rsidRPr="00F67BD3" w:rsidRDefault="007E18E6" w:rsidP="004A3D79">
      <w:pPr>
        <w:jc w:val="both"/>
        <w:rPr>
          <w:rFonts w:ascii="Muli" w:hAnsi="Muli" w:cs="Arial"/>
        </w:rPr>
      </w:pPr>
      <w:r w:rsidRPr="00F67BD3">
        <w:rPr>
          <w:rFonts w:ascii="Muli" w:hAnsi="Muli" w:cs="Arial"/>
        </w:rPr>
        <w:t xml:space="preserve">While new policies may be updated as part of the plan update, connecting those policies to implementation is important. Some policies may get implemented right away, while others by longer tern actions. Some type of implementation matrix or language could be extremely helpful. </w:t>
      </w:r>
    </w:p>
    <w:p w14:paraId="149DE34D" w14:textId="77777777" w:rsidR="006E0FF9" w:rsidRPr="00F67BD3" w:rsidRDefault="006E0FF9" w:rsidP="004A3D79">
      <w:pPr>
        <w:jc w:val="both"/>
        <w:rPr>
          <w:rFonts w:ascii="Muli" w:hAnsi="Muli" w:cs="Arial"/>
        </w:rPr>
      </w:pPr>
    </w:p>
    <w:p w14:paraId="6553CD51" w14:textId="64295959" w:rsidR="007E18E6" w:rsidRPr="00F67BD3" w:rsidRDefault="007E18E6" w:rsidP="004A3D79">
      <w:pPr>
        <w:jc w:val="both"/>
        <w:rPr>
          <w:rFonts w:ascii="Muli" w:hAnsi="Muli" w:cs="Arial"/>
        </w:rPr>
      </w:pPr>
      <w:r w:rsidRPr="00F67BD3">
        <w:rPr>
          <w:rFonts w:ascii="Muli" w:hAnsi="Muli" w:cs="Arial"/>
        </w:rPr>
        <w:t xml:space="preserve">The Commerce </w:t>
      </w:r>
      <w:r w:rsidRPr="00F67BD3">
        <w:rPr>
          <w:rFonts w:ascii="Muli" w:hAnsi="Muli" w:cs="Arial"/>
          <w:i/>
          <w:iCs/>
        </w:rPr>
        <w:t xml:space="preserve">Guidance for Updating Your Housing Element </w:t>
      </w:r>
      <w:r w:rsidR="00297760" w:rsidRPr="00F67BD3">
        <w:rPr>
          <w:rFonts w:ascii="Muli" w:hAnsi="Muli" w:cs="Arial"/>
        </w:rPr>
        <w:t xml:space="preserve">includes a great example of how to connect policies with action and the investment needed for the action. </w:t>
      </w:r>
    </w:p>
    <w:p w14:paraId="3F095105" w14:textId="77777777" w:rsidR="004758F6" w:rsidRPr="00F67BD3" w:rsidRDefault="004758F6" w:rsidP="004A3D79">
      <w:pPr>
        <w:jc w:val="both"/>
        <w:rPr>
          <w:rFonts w:ascii="Muli" w:hAnsi="Muli"/>
        </w:rPr>
      </w:pPr>
    </w:p>
    <w:p w14:paraId="29900672" w14:textId="41179F2A" w:rsidR="001A55C7" w:rsidRPr="00F67BD3" w:rsidRDefault="00330A72" w:rsidP="001A55C7">
      <w:pPr>
        <w:rPr>
          <w:rFonts w:ascii="Muli" w:hAnsi="Muli"/>
        </w:rPr>
      </w:pPr>
      <w:r w:rsidRPr="00F67BD3">
        <w:rPr>
          <w:rFonts w:ascii="Muli" w:hAnsi="Muli"/>
          <w:noProof/>
        </w:rPr>
        <w:lastRenderedPageBreak/>
        <w:drawing>
          <wp:inline distT="0" distB="0" distL="0" distR="0" wp14:anchorId="4241DC7C" wp14:editId="20C833A8">
            <wp:extent cx="5943600" cy="3378835"/>
            <wp:effectExtent l="0" t="0" r="0" b="0"/>
            <wp:docPr id="183407450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74500" name="Picture 1" descr="Table&#10;&#10;Description automatically generated"/>
                    <pic:cNvPicPr/>
                  </pic:nvPicPr>
                  <pic:blipFill>
                    <a:blip r:embed="rId47"/>
                    <a:stretch>
                      <a:fillRect/>
                    </a:stretch>
                  </pic:blipFill>
                  <pic:spPr>
                    <a:xfrm>
                      <a:off x="0" y="0"/>
                      <a:ext cx="5943600" cy="3378835"/>
                    </a:xfrm>
                    <a:prstGeom prst="rect">
                      <a:avLst/>
                    </a:prstGeom>
                  </pic:spPr>
                </pic:pic>
              </a:graphicData>
            </a:graphic>
          </wp:inline>
        </w:drawing>
      </w:r>
    </w:p>
    <w:p w14:paraId="56D099D6" w14:textId="4E73DFB3" w:rsidR="001A55C7" w:rsidRPr="00F67BD3" w:rsidRDefault="0089766A" w:rsidP="001A55C7">
      <w:pPr>
        <w:rPr>
          <w:rFonts w:ascii="Muli" w:hAnsi="Muli"/>
        </w:rPr>
      </w:pPr>
      <w:r>
        <w:rPr>
          <w:noProof/>
        </w:rPr>
        <w:pict w14:anchorId="3C5CC774">
          <v:shape id="_x0000_s2050" type="#_x0000_t202" style="position:absolute;margin-left:416.8pt;margin-top:.8pt;width:468pt;height:31.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" filled="f" stroked="f">
            <v:textbox>
              <w:txbxContent>
                <w:p w14:paraId="44C44997" w14:textId="1CF9548B" w:rsidR="007E18E6" w:rsidRPr="00027311" w:rsidRDefault="007E18E6" w:rsidP="007E18E6">
                  <w:pPr>
                    <w:rPr>
                      <w:rFonts w:ascii="Arial" w:hAnsi="Arial" w:cs="Arial"/>
                      <w:i/>
                      <w:iCs/>
                      <w:sz w:val="20"/>
                      <w:szCs w:val="20"/>
                    </w:rPr>
                  </w:pPr>
                  <w:r w:rsidRPr="00027311">
                    <w:rPr>
                      <w:rFonts w:ascii="Arial" w:hAnsi="Arial" w:cs="Arial"/>
                      <w:i/>
                      <w:iCs/>
                      <w:sz w:val="20"/>
                      <w:szCs w:val="20"/>
                    </w:rPr>
                    <w:t xml:space="preserve">Figure </w:t>
                  </w:r>
                  <w:r w:rsidR="004A3D79">
                    <w:rPr>
                      <w:rFonts w:ascii="Arial" w:hAnsi="Arial" w:cs="Arial"/>
                      <w:i/>
                      <w:iCs/>
                      <w:sz w:val="20"/>
                      <w:szCs w:val="20"/>
                    </w:rPr>
                    <w:t>6</w:t>
                  </w:r>
                  <w:r w:rsidRPr="00027311">
                    <w:rPr>
                      <w:rFonts w:ascii="Arial" w:hAnsi="Arial" w:cs="Arial"/>
                      <w:i/>
                      <w:iCs/>
                      <w:sz w:val="20"/>
                      <w:szCs w:val="20"/>
                    </w:rPr>
                    <w:t xml:space="preserve">. </w:t>
                  </w:r>
                  <w:r>
                    <w:rPr>
                      <w:rFonts w:ascii="Arial" w:hAnsi="Arial" w:cs="Arial"/>
                      <w:i/>
                      <w:iCs/>
                      <w:sz w:val="20"/>
                      <w:szCs w:val="20"/>
                    </w:rPr>
                    <w:t>Implementation matrix for new or revised policies. Source: 2023 Department of Commerce: Guidance for Updating Your Housing Element – Public Review Draft</w:t>
                  </w:r>
                </w:p>
              </w:txbxContent>
            </v:textbox>
            <w10:wrap anchorx="margin"/>
          </v:shape>
        </w:pict>
      </w:r>
    </w:p>
    <w:p w14:paraId="0BD7E0D8" w14:textId="77777777" w:rsidR="007E18E6" w:rsidRPr="00F67BD3" w:rsidRDefault="007E18E6" w:rsidP="001A55C7">
      <w:pPr>
        <w:rPr>
          <w:rFonts w:ascii="Muli" w:hAnsi="Muli"/>
        </w:rPr>
      </w:pPr>
    </w:p>
    <w:p w14:paraId="75B63C73" w14:textId="77777777" w:rsidR="007E18E6" w:rsidRPr="00F67BD3" w:rsidRDefault="007E18E6" w:rsidP="001A55C7">
      <w:pPr>
        <w:rPr>
          <w:rFonts w:ascii="Muli" w:hAnsi="Muli"/>
        </w:rPr>
      </w:pPr>
    </w:p>
    <w:p w14:paraId="19BFE162" w14:textId="77777777" w:rsidR="004758F6" w:rsidRPr="00F67BD3" w:rsidRDefault="004758F6" w:rsidP="005011E3">
      <w:pPr>
        <w:pStyle w:val="Heading2"/>
        <w:spacing w:before="0"/>
        <w:rPr>
          <w:rFonts w:ascii="Muli" w:hAnsi="Muli" w:cs="Arial"/>
          <w:color w:val="0F243E" w:themeColor="text2" w:themeShade="80"/>
          <w:szCs w:val="24"/>
        </w:rPr>
      </w:pPr>
    </w:p>
    <w:p w14:paraId="15BCA37C" w14:textId="77777777" w:rsidR="00BD1CF4" w:rsidRPr="00F67BD3" w:rsidRDefault="00BD1CF4" w:rsidP="00BD1CF4">
      <w:pPr>
        <w:rPr>
          <w:rFonts w:ascii="Muli" w:hAnsi="Muli"/>
        </w:rPr>
      </w:pPr>
    </w:p>
    <w:sectPr w:rsidR="00BD1CF4" w:rsidRPr="00F67BD3" w:rsidSect="00FD003B">
      <w:pgSz w:w="12240" w:h="15840" w:code="1"/>
      <w:pgMar w:top="1440" w:right="1440" w:bottom="135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434E6" w14:textId="77777777" w:rsidR="0072768C" w:rsidRDefault="0072768C">
      <w:r>
        <w:separator/>
      </w:r>
    </w:p>
  </w:endnote>
  <w:endnote w:type="continuationSeparator" w:id="0">
    <w:p w14:paraId="5A1C3666" w14:textId="77777777" w:rsidR="0072768C" w:rsidRDefault="00727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sic Sans SF">
    <w:altName w:val="Calibri"/>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msRmn">
    <w:altName w:val="Cambria"/>
    <w:panose1 w:val="00000000000000000000"/>
    <w:charset w:val="00"/>
    <w:family w:val="roman"/>
    <w:notTrueType/>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Roboto Medium">
    <w:altName w:val="Arial"/>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Muli">
    <w:panose1 w:val="02000503040000020004"/>
    <w:charset w:val="00"/>
    <w:family w:val="auto"/>
    <w:pitch w:val="variable"/>
    <w:sig w:usb0="800000EF" w:usb1="4000204B"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5DF90" w14:textId="77777777" w:rsidR="006D5C1E" w:rsidRDefault="006D5C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0570128"/>
      <w:docPartObj>
        <w:docPartGallery w:val="Page Numbers (Bottom of Page)"/>
        <w:docPartUnique/>
      </w:docPartObj>
    </w:sdtPr>
    <w:sdtEndPr>
      <w:rPr>
        <w:noProof/>
      </w:rPr>
    </w:sdtEndPr>
    <w:sdtContent>
      <w:p w14:paraId="393F98F0" w14:textId="11247899" w:rsidR="00E0219B" w:rsidRDefault="00E021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7BB39A" w14:textId="77777777" w:rsidR="00E0219B" w:rsidRDefault="00E021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BBAFB" w14:textId="77777777" w:rsidR="006D5C1E" w:rsidRDefault="006D5C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2D504" w14:textId="77777777" w:rsidR="0072768C" w:rsidRDefault="0072768C">
      <w:r>
        <w:separator/>
      </w:r>
    </w:p>
  </w:footnote>
  <w:footnote w:type="continuationSeparator" w:id="0">
    <w:p w14:paraId="629B12CE" w14:textId="77777777" w:rsidR="0072768C" w:rsidRDefault="007276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4CFF" w14:textId="77777777" w:rsidR="006D5C1E" w:rsidRDefault="006D5C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39CA5" w14:textId="75A59D95" w:rsidR="0067619D" w:rsidRDefault="00CF7A4F">
    <w:pPr>
      <w:pStyle w:val="Header"/>
    </w:pPr>
    <w:sdt>
      <w:sdtPr>
        <w:id w:val="-1359426046"/>
        <w:docPartObj>
          <w:docPartGallery w:val="Watermarks"/>
          <w:docPartUnique/>
        </w:docPartObj>
      </w:sdtPr>
      <w:sdtContent>
        <w:r>
          <w:rPr>
            <w:noProof/>
          </w:rPr>
          <w:pict w14:anchorId="4580F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7619D">
      <w:rPr>
        <w:noProof/>
      </w:rPr>
      <w:drawing>
        <wp:anchor distT="0" distB="0" distL="114300" distR="114300" simplePos="0" relativeHeight="251657728" behindDoc="0" locked="0" layoutInCell="1" allowOverlap="1" wp14:anchorId="5A78728D" wp14:editId="60042F29">
          <wp:simplePos x="0" y="0"/>
          <wp:positionH relativeFrom="column">
            <wp:posOffset>4636135</wp:posOffset>
          </wp:positionH>
          <wp:positionV relativeFrom="paragraph">
            <wp:posOffset>-106680</wp:posOffset>
          </wp:positionV>
          <wp:extent cx="1864995" cy="398780"/>
          <wp:effectExtent l="0" t="0" r="1905" b="1270"/>
          <wp:wrapSquare wrapText="bothSides"/>
          <wp:docPr id="1478047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4995" cy="3987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3CF24" w14:textId="77777777" w:rsidR="00001DCE" w:rsidRPr="0058685A" w:rsidRDefault="00001DCE" w:rsidP="00001DCE">
    <w:pPr>
      <w:tabs>
        <w:tab w:val="center" w:pos="4320"/>
        <w:tab w:val="right" w:pos="8640"/>
      </w:tabs>
      <w:rPr>
        <w:rFonts w:cs="Times New Roman"/>
        <w:sz w:val="18"/>
        <w:szCs w:val="18"/>
      </w:rPr>
    </w:pPr>
    <w:r w:rsidRPr="0058685A">
      <w:rPr>
        <w:rFonts w:cs="Times New Roman"/>
        <w:noProof/>
        <w:sz w:val="18"/>
        <w:szCs w:val="18"/>
      </w:rPr>
      <w:drawing>
        <wp:anchor distT="0" distB="0" distL="114300" distR="114300" simplePos="0" relativeHeight="251656704" behindDoc="1" locked="1" layoutInCell="1" allowOverlap="1" wp14:anchorId="7A068519" wp14:editId="672D027F">
          <wp:simplePos x="0" y="0"/>
          <wp:positionH relativeFrom="column">
            <wp:posOffset>-1116965</wp:posOffset>
          </wp:positionH>
          <wp:positionV relativeFrom="paragraph">
            <wp:posOffset>9702800</wp:posOffset>
          </wp:positionV>
          <wp:extent cx="7735570" cy="10031095"/>
          <wp:effectExtent l="0" t="0" r="0" b="0"/>
          <wp:wrapNone/>
          <wp:docPr id="30" name="Picture 30" descr="LDC_Letterhead-Page 2-In Hou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DC_Letterhead-Page 2-In House"/>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5570" cy="10031095"/>
                  </a:xfrm>
                  <a:prstGeom prst="rect">
                    <a:avLst/>
                  </a:prstGeom>
                  <a:noFill/>
                  <a:ln>
                    <a:noFill/>
                  </a:ln>
                </pic:spPr>
              </pic:pic>
            </a:graphicData>
          </a:graphic>
        </wp:anchor>
      </w:drawing>
    </w:r>
    <w:r>
      <w:rPr>
        <w:rFonts w:cs="Times New Roman"/>
        <w:noProof/>
        <w:sz w:val="18"/>
        <w:szCs w:val="18"/>
      </w:rPr>
      <w:t xml:space="preserve">Discovery Report - Middle Housing code and policy review </w:t>
    </w:r>
  </w:p>
  <w:p w14:paraId="327E5F0A" w14:textId="77777777" w:rsidR="00001DCE" w:rsidRDefault="00001DCE" w:rsidP="00001DCE">
    <w:pPr>
      <w:tabs>
        <w:tab w:val="center" w:pos="4320"/>
        <w:tab w:val="right" w:pos="8640"/>
      </w:tabs>
      <w:rPr>
        <w:rFonts w:cs="Times New Roman"/>
        <w:sz w:val="18"/>
        <w:szCs w:val="18"/>
      </w:rPr>
    </w:pPr>
    <w:r>
      <w:rPr>
        <w:rFonts w:cs="Times New Roman"/>
        <w:sz w:val="18"/>
        <w:szCs w:val="18"/>
      </w:rPr>
      <w:t xml:space="preserve">City of Kenmore </w:t>
    </w:r>
  </w:p>
  <w:p w14:paraId="3510C505" w14:textId="08FA3001" w:rsidR="00001DCE" w:rsidRPr="0058685A" w:rsidRDefault="00001DCE" w:rsidP="00001DCE">
    <w:pPr>
      <w:tabs>
        <w:tab w:val="center" w:pos="4320"/>
        <w:tab w:val="right" w:pos="8640"/>
      </w:tabs>
      <w:rPr>
        <w:rFonts w:cs="Times New Roman"/>
        <w:sz w:val="18"/>
        <w:szCs w:val="18"/>
      </w:rPr>
    </w:pPr>
    <w:r>
      <w:rPr>
        <w:rFonts w:cs="Times New Roman"/>
        <w:sz w:val="18"/>
        <w:szCs w:val="18"/>
      </w:rPr>
      <w:t xml:space="preserve">March </w:t>
    </w:r>
    <w:r w:rsidR="00203A0C">
      <w:rPr>
        <w:rFonts w:cs="Times New Roman"/>
        <w:sz w:val="18"/>
        <w:szCs w:val="18"/>
      </w:rPr>
      <w:t>31</w:t>
    </w:r>
    <w:r>
      <w:rPr>
        <w:rFonts w:cs="Times New Roman"/>
        <w:sz w:val="18"/>
        <w:szCs w:val="18"/>
      </w:rPr>
      <w:t>, 2023</w:t>
    </w:r>
  </w:p>
  <w:p w14:paraId="16C5D204" w14:textId="44C5AA10" w:rsidR="00001DCE" w:rsidRPr="00001DCE" w:rsidRDefault="00001DCE" w:rsidP="00001DCE">
    <w:pPr>
      <w:tabs>
        <w:tab w:val="center" w:pos="4320"/>
        <w:tab w:val="right" w:pos="8640"/>
      </w:tabs>
      <w:rPr>
        <w:rFonts w:cs="Times New Roman"/>
        <w:sz w:val="18"/>
        <w:szCs w:val="18"/>
      </w:rPr>
    </w:pPr>
    <w:r w:rsidRPr="0058685A">
      <w:rPr>
        <w:rFonts w:cs="Times New Roman"/>
        <w:sz w:val="18"/>
        <w:szCs w:val="18"/>
      </w:rPr>
      <w:t xml:space="preserve">Page </w:t>
    </w:r>
    <w:r w:rsidRPr="0058685A">
      <w:rPr>
        <w:rFonts w:cs="Times New Roman"/>
        <w:sz w:val="18"/>
        <w:szCs w:val="18"/>
      </w:rPr>
      <w:fldChar w:fldCharType="begin"/>
    </w:r>
    <w:r w:rsidRPr="0058685A">
      <w:rPr>
        <w:rFonts w:cs="Times New Roman"/>
        <w:sz w:val="18"/>
        <w:szCs w:val="18"/>
      </w:rPr>
      <w:instrText xml:space="preserve"> PAGE </w:instrText>
    </w:r>
    <w:r w:rsidRPr="0058685A">
      <w:rPr>
        <w:rFonts w:cs="Times New Roman"/>
        <w:sz w:val="18"/>
        <w:szCs w:val="18"/>
      </w:rPr>
      <w:fldChar w:fldCharType="separate"/>
    </w:r>
    <w:r>
      <w:rPr>
        <w:rFonts w:cs="Times New Roman"/>
        <w:sz w:val="18"/>
        <w:szCs w:val="18"/>
      </w:rPr>
      <w:t>23</w:t>
    </w:r>
    <w:r w:rsidRPr="0058685A">
      <w:rPr>
        <w:rFonts w:cs="Times New Roman"/>
        <w:sz w:val="18"/>
        <w:szCs w:val="18"/>
      </w:rPr>
      <w:fldChar w:fldCharType="end"/>
    </w:r>
    <w:r w:rsidRPr="0058685A">
      <w:rPr>
        <w:rFonts w:cs="Times New Roman"/>
        <w:sz w:val="18"/>
        <w:szCs w:val="18"/>
      </w:rPr>
      <w:t xml:space="preserve"> of </w:t>
    </w:r>
    <w:r w:rsidRPr="0058685A">
      <w:rPr>
        <w:rFonts w:cs="Times New Roman"/>
        <w:sz w:val="18"/>
        <w:szCs w:val="18"/>
      </w:rPr>
      <w:fldChar w:fldCharType="begin"/>
    </w:r>
    <w:r w:rsidRPr="0058685A">
      <w:rPr>
        <w:rFonts w:cs="Times New Roman"/>
        <w:sz w:val="18"/>
        <w:szCs w:val="18"/>
      </w:rPr>
      <w:instrText xml:space="preserve"> NUMPAGES </w:instrText>
    </w:r>
    <w:r w:rsidRPr="0058685A">
      <w:rPr>
        <w:rFonts w:cs="Times New Roman"/>
        <w:sz w:val="18"/>
        <w:szCs w:val="18"/>
      </w:rPr>
      <w:fldChar w:fldCharType="separate"/>
    </w:r>
    <w:r>
      <w:rPr>
        <w:rFonts w:cs="Times New Roman"/>
        <w:sz w:val="18"/>
        <w:szCs w:val="18"/>
      </w:rPr>
      <w:t>25</w:t>
    </w:r>
    <w:r w:rsidRPr="0058685A">
      <w:rPr>
        <w:rFonts w:cs="Times New Roman"/>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F5D7F"/>
    <w:multiLevelType w:val="hybridMultilevel"/>
    <w:tmpl w:val="84F65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E64E15"/>
    <w:multiLevelType w:val="hybridMultilevel"/>
    <w:tmpl w:val="8E62B4B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271CEB"/>
    <w:multiLevelType w:val="hybridMultilevel"/>
    <w:tmpl w:val="F0F811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69A2DE6"/>
    <w:multiLevelType w:val="hybridMultilevel"/>
    <w:tmpl w:val="1EECC7A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0D4ABB"/>
    <w:multiLevelType w:val="hybridMultilevel"/>
    <w:tmpl w:val="47120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4C7ABE"/>
    <w:multiLevelType w:val="hybridMultilevel"/>
    <w:tmpl w:val="2632B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A12208"/>
    <w:multiLevelType w:val="hybridMultilevel"/>
    <w:tmpl w:val="53706EE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14466C9"/>
    <w:multiLevelType w:val="hybridMultilevel"/>
    <w:tmpl w:val="1F3EF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CF7EEB"/>
    <w:multiLevelType w:val="hybridMultilevel"/>
    <w:tmpl w:val="C5200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401E0E"/>
    <w:multiLevelType w:val="hybridMultilevel"/>
    <w:tmpl w:val="1332B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973377"/>
    <w:multiLevelType w:val="hybridMultilevel"/>
    <w:tmpl w:val="EDFA1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10655F0"/>
    <w:multiLevelType w:val="hybridMultilevel"/>
    <w:tmpl w:val="637E3B56"/>
    <w:lvl w:ilvl="0" w:tplc="9A6A660C">
      <w:start w:val="1"/>
      <w:numFmt w:val="lowerLetter"/>
      <w:lvlText w:val="%1."/>
      <w:lvlJc w:val="left"/>
      <w:pPr>
        <w:ind w:left="720" w:hanging="360"/>
      </w:pPr>
      <w:rPr>
        <w:rFonts w:hint="default"/>
        <w:w w:val="100"/>
        <w:lang w:val="en-US" w:eastAsia="en-US" w:bidi="ar-SA"/>
      </w:rPr>
    </w:lvl>
    <w:lvl w:ilvl="1" w:tplc="63369758">
      <w:numFmt w:val="bullet"/>
      <w:lvlText w:val="•"/>
      <w:lvlJc w:val="left"/>
      <w:pPr>
        <w:ind w:left="1509" w:hanging="360"/>
      </w:pPr>
      <w:rPr>
        <w:rFonts w:hint="default"/>
        <w:lang w:val="en-US" w:eastAsia="en-US" w:bidi="ar-SA"/>
      </w:rPr>
    </w:lvl>
    <w:lvl w:ilvl="2" w:tplc="B50AC3A4">
      <w:numFmt w:val="bullet"/>
      <w:lvlText w:val="•"/>
      <w:lvlJc w:val="left"/>
      <w:pPr>
        <w:ind w:left="2297" w:hanging="360"/>
      </w:pPr>
      <w:rPr>
        <w:rFonts w:hint="default"/>
        <w:lang w:val="en-US" w:eastAsia="en-US" w:bidi="ar-SA"/>
      </w:rPr>
    </w:lvl>
    <w:lvl w:ilvl="3" w:tplc="108E62A6">
      <w:numFmt w:val="bullet"/>
      <w:lvlText w:val="•"/>
      <w:lvlJc w:val="left"/>
      <w:pPr>
        <w:ind w:left="3085" w:hanging="360"/>
      </w:pPr>
      <w:rPr>
        <w:rFonts w:hint="default"/>
        <w:lang w:val="en-US" w:eastAsia="en-US" w:bidi="ar-SA"/>
      </w:rPr>
    </w:lvl>
    <w:lvl w:ilvl="4" w:tplc="F48C639C">
      <w:numFmt w:val="bullet"/>
      <w:lvlText w:val="•"/>
      <w:lvlJc w:val="left"/>
      <w:pPr>
        <w:ind w:left="3874" w:hanging="360"/>
      </w:pPr>
      <w:rPr>
        <w:rFonts w:hint="default"/>
        <w:lang w:val="en-US" w:eastAsia="en-US" w:bidi="ar-SA"/>
      </w:rPr>
    </w:lvl>
    <w:lvl w:ilvl="5" w:tplc="DC3A34F2">
      <w:numFmt w:val="bullet"/>
      <w:lvlText w:val="•"/>
      <w:lvlJc w:val="left"/>
      <w:pPr>
        <w:ind w:left="4662" w:hanging="360"/>
      </w:pPr>
      <w:rPr>
        <w:rFonts w:hint="default"/>
        <w:lang w:val="en-US" w:eastAsia="en-US" w:bidi="ar-SA"/>
      </w:rPr>
    </w:lvl>
    <w:lvl w:ilvl="6" w:tplc="81F2AB4E">
      <w:numFmt w:val="bullet"/>
      <w:lvlText w:val="•"/>
      <w:lvlJc w:val="left"/>
      <w:pPr>
        <w:ind w:left="5450" w:hanging="360"/>
      </w:pPr>
      <w:rPr>
        <w:rFonts w:hint="default"/>
        <w:lang w:val="en-US" w:eastAsia="en-US" w:bidi="ar-SA"/>
      </w:rPr>
    </w:lvl>
    <w:lvl w:ilvl="7" w:tplc="47BC78CE">
      <w:numFmt w:val="bullet"/>
      <w:lvlText w:val="•"/>
      <w:lvlJc w:val="left"/>
      <w:pPr>
        <w:ind w:left="6239" w:hanging="360"/>
      </w:pPr>
      <w:rPr>
        <w:rFonts w:hint="default"/>
        <w:lang w:val="en-US" w:eastAsia="en-US" w:bidi="ar-SA"/>
      </w:rPr>
    </w:lvl>
    <w:lvl w:ilvl="8" w:tplc="EFB2103C">
      <w:numFmt w:val="bullet"/>
      <w:lvlText w:val="•"/>
      <w:lvlJc w:val="left"/>
      <w:pPr>
        <w:ind w:left="7027" w:hanging="360"/>
      </w:pPr>
      <w:rPr>
        <w:rFonts w:hint="default"/>
        <w:lang w:val="en-US" w:eastAsia="en-US" w:bidi="ar-SA"/>
      </w:rPr>
    </w:lvl>
  </w:abstractNum>
  <w:abstractNum w:abstractNumId="12" w15:restartNumberingAfterBreak="0">
    <w:nsid w:val="717C051D"/>
    <w:multiLevelType w:val="hybridMultilevel"/>
    <w:tmpl w:val="531A7BE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79031AA"/>
    <w:multiLevelType w:val="hybridMultilevel"/>
    <w:tmpl w:val="EA660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FA0BF1"/>
    <w:multiLevelType w:val="hybridMultilevel"/>
    <w:tmpl w:val="A5C4F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0731396">
    <w:abstractNumId w:val="6"/>
  </w:num>
  <w:num w:numId="2" w16cid:durableId="1961447413">
    <w:abstractNumId w:val="5"/>
  </w:num>
  <w:num w:numId="3" w16cid:durableId="488597739">
    <w:abstractNumId w:val="7"/>
  </w:num>
  <w:num w:numId="4" w16cid:durableId="1524393900">
    <w:abstractNumId w:val="11"/>
  </w:num>
  <w:num w:numId="5" w16cid:durableId="449473425">
    <w:abstractNumId w:val="10"/>
  </w:num>
  <w:num w:numId="6" w16cid:durableId="1635985256">
    <w:abstractNumId w:val="12"/>
  </w:num>
  <w:num w:numId="7" w16cid:durableId="1939219214">
    <w:abstractNumId w:val="0"/>
  </w:num>
  <w:num w:numId="8" w16cid:durableId="659428430">
    <w:abstractNumId w:val="2"/>
  </w:num>
  <w:num w:numId="9" w16cid:durableId="1217594592">
    <w:abstractNumId w:val="4"/>
  </w:num>
  <w:num w:numId="10" w16cid:durableId="897715520">
    <w:abstractNumId w:val="13"/>
  </w:num>
  <w:num w:numId="11" w16cid:durableId="527378684">
    <w:abstractNumId w:val="1"/>
  </w:num>
  <w:num w:numId="12" w16cid:durableId="466751738">
    <w:abstractNumId w:val="9"/>
  </w:num>
  <w:num w:numId="13" w16cid:durableId="259145187">
    <w:abstractNumId w:val="8"/>
  </w:num>
  <w:num w:numId="14" w16cid:durableId="1556818195">
    <w:abstractNumId w:val="14"/>
  </w:num>
  <w:num w:numId="15" w16cid:durableId="52625817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418A4"/>
    <w:rsid w:val="000004E3"/>
    <w:rsid w:val="000013A8"/>
    <w:rsid w:val="00001867"/>
    <w:rsid w:val="000018B5"/>
    <w:rsid w:val="00001AEB"/>
    <w:rsid w:val="00001DCE"/>
    <w:rsid w:val="0000619F"/>
    <w:rsid w:val="00006EEE"/>
    <w:rsid w:val="00010517"/>
    <w:rsid w:val="00011456"/>
    <w:rsid w:val="0001160B"/>
    <w:rsid w:val="000120F3"/>
    <w:rsid w:val="00013271"/>
    <w:rsid w:val="00015F23"/>
    <w:rsid w:val="000168F6"/>
    <w:rsid w:val="00016B91"/>
    <w:rsid w:val="00016DFF"/>
    <w:rsid w:val="00017EB4"/>
    <w:rsid w:val="000208FE"/>
    <w:rsid w:val="00021BCB"/>
    <w:rsid w:val="000305C0"/>
    <w:rsid w:val="00030981"/>
    <w:rsid w:val="00030D46"/>
    <w:rsid w:val="00032A24"/>
    <w:rsid w:val="00032D6C"/>
    <w:rsid w:val="00034979"/>
    <w:rsid w:val="000349AE"/>
    <w:rsid w:val="00035D94"/>
    <w:rsid w:val="000364E5"/>
    <w:rsid w:val="00036CDD"/>
    <w:rsid w:val="00036FE6"/>
    <w:rsid w:val="00037D03"/>
    <w:rsid w:val="0004141B"/>
    <w:rsid w:val="00041A68"/>
    <w:rsid w:val="00042D46"/>
    <w:rsid w:val="00043189"/>
    <w:rsid w:val="0004497B"/>
    <w:rsid w:val="00050097"/>
    <w:rsid w:val="00050852"/>
    <w:rsid w:val="00050A0D"/>
    <w:rsid w:val="00051ED8"/>
    <w:rsid w:val="000606C9"/>
    <w:rsid w:val="000609BF"/>
    <w:rsid w:val="00060A43"/>
    <w:rsid w:val="000617F5"/>
    <w:rsid w:val="00064755"/>
    <w:rsid w:val="00065CA2"/>
    <w:rsid w:val="00070952"/>
    <w:rsid w:val="00072839"/>
    <w:rsid w:val="00074382"/>
    <w:rsid w:val="0007543A"/>
    <w:rsid w:val="00081141"/>
    <w:rsid w:val="0008152B"/>
    <w:rsid w:val="00083438"/>
    <w:rsid w:val="000838EB"/>
    <w:rsid w:val="00083A7B"/>
    <w:rsid w:val="00084052"/>
    <w:rsid w:val="00084B40"/>
    <w:rsid w:val="000861DE"/>
    <w:rsid w:val="00086D31"/>
    <w:rsid w:val="0008719D"/>
    <w:rsid w:val="00090D66"/>
    <w:rsid w:val="000933A2"/>
    <w:rsid w:val="00093FA4"/>
    <w:rsid w:val="00096D40"/>
    <w:rsid w:val="000A2141"/>
    <w:rsid w:val="000A2FD5"/>
    <w:rsid w:val="000A3DB3"/>
    <w:rsid w:val="000A4301"/>
    <w:rsid w:val="000A4CE0"/>
    <w:rsid w:val="000A7025"/>
    <w:rsid w:val="000A70A5"/>
    <w:rsid w:val="000B3EE9"/>
    <w:rsid w:val="000C056C"/>
    <w:rsid w:val="000C161C"/>
    <w:rsid w:val="000C416C"/>
    <w:rsid w:val="000C601B"/>
    <w:rsid w:val="000D11E6"/>
    <w:rsid w:val="000D1DF1"/>
    <w:rsid w:val="000D41DF"/>
    <w:rsid w:val="000D426A"/>
    <w:rsid w:val="000D4C88"/>
    <w:rsid w:val="000D4F11"/>
    <w:rsid w:val="000D51BA"/>
    <w:rsid w:val="000E49EA"/>
    <w:rsid w:val="000E52C9"/>
    <w:rsid w:val="000E7192"/>
    <w:rsid w:val="000F161E"/>
    <w:rsid w:val="000F181E"/>
    <w:rsid w:val="000F1A6A"/>
    <w:rsid w:val="000F1BBF"/>
    <w:rsid w:val="000F288D"/>
    <w:rsid w:val="000F2CAC"/>
    <w:rsid w:val="000F4A7D"/>
    <w:rsid w:val="000F6C8F"/>
    <w:rsid w:val="000F6CF6"/>
    <w:rsid w:val="001022D0"/>
    <w:rsid w:val="00102A29"/>
    <w:rsid w:val="00103351"/>
    <w:rsid w:val="001053C4"/>
    <w:rsid w:val="0011049E"/>
    <w:rsid w:val="00111848"/>
    <w:rsid w:val="00115ACB"/>
    <w:rsid w:val="00115D2B"/>
    <w:rsid w:val="00116F82"/>
    <w:rsid w:val="00120B71"/>
    <w:rsid w:val="00122F15"/>
    <w:rsid w:val="00127D6E"/>
    <w:rsid w:val="00131729"/>
    <w:rsid w:val="00134DAF"/>
    <w:rsid w:val="00140DDE"/>
    <w:rsid w:val="001447A0"/>
    <w:rsid w:val="001450B1"/>
    <w:rsid w:val="00145FE6"/>
    <w:rsid w:val="001465B0"/>
    <w:rsid w:val="001519B3"/>
    <w:rsid w:val="001535C0"/>
    <w:rsid w:val="001536C3"/>
    <w:rsid w:val="00154A19"/>
    <w:rsid w:val="00155FB4"/>
    <w:rsid w:val="00157143"/>
    <w:rsid w:val="0016072E"/>
    <w:rsid w:val="001610B8"/>
    <w:rsid w:val="001621D8"/>
    <w:rsid w:val="00162729"/>
    <w:rsid w:val="00164788"/>
    <w:rsid w:val="001651AE"/>
    <w:rsid w:val="00167172"/>
    <w:rsid w:val="00167FB1"/>
    <w:rsid w:val="001713A0"/>
    <w:rsid w:val="00174470"/>
    <w:rsid w:val="00180A41"/>
    <w:rsid w:val="00185FB3"/>
    <w:rsid w:val="00192384"/>
    <w:rsid w:val="0019299A"/>
    <w:rsid w:val="00193D3D"/>
    <w:rsid w:val="001A0274"/>
    <w:rsid w:val="001A0883"/>
    <w:rsid w:val="001A55C7"/>
    <w:rsid w:val="001A5684"/>
    <w:rsid w:val="001A6BAC"/>
    <w:rsid w:val="001B2227"/>
    <w:rsid w:val="001B24E7"/>
    <w:rsid w:val="001B29FC"/>
    <w:rsid w:val="001B3809"/>
    <w:rsid w:val="001B7A75"/>
    <w:rsid w:val="001C0313"/>
    <w:rsid w:val="001C06BC"/>
    <w:rsid w:val="001C0C96"/>
    <w:rsid w:val="001C54EC"/>
    <w:rsid w:val="001C571C"/>
    <w:rsid w:val="001C5A1F"/>
    <w:rsid w:val="001C5E9C"/>
    <w:rsid w:val="001C7EE9"/>
    <w:rsid w:val="001D1AF9"/>
    <w:rsid w:val="001D662A"/>
    <w:rsid w:val="001E029E"/>
    <w:rsid w:val="001E04B5"/>
    <w:rsid w:val="001E20EB"/>
    <w:rsid w:val="001E21A4"/>
    <w:rsid w:val="001E6122"/>
    <w:rsid w:val="001E6170"/>
    <w:rsid w:val="001E68C4"/>
    <w:rsid w:val="001E6911"/>
    <w:rsid w:val="001F113A"/>
    <w:rsid w:val="001F14DC"/>
    <w:rsid w:val="001F343E"/>
    <w:rsid w:val="001F497A"/>
    <w:rsid w:val="001F7EEF"/>
    <w:rsid w:val="0020130D"/>
    <w:rsid w:val="0020257A"/>
    <w:rsid w:val="002033A3"/>
    <w:rsid w:val="00203A0C"/>
    <w:rsid w:val="00204029"/>
    <w:rsid w:val="002054B0"/>
    <w:rsid w:val="002073CC"/>
    <w:rsid w:val="00207B6D"/>
    <w:rsid w:val="00210FBF"/>
    <w:rsid w:val="0021198E"/>
    <w:rsid w:val="002135E3"/>
    <w:rsid w:val="00214C67"/>
    <w:rsid w:val="0021738A"/>
    <w:rsid w:val="00220542"/>
    <w:rsid w:val="00223FF3"/>
    <w:rsid w:val="00231501"/>
    <w:rsid w:val="00231752"/>
    <w:rsid w:val="002322E5"/>
    <w:rsid w:val="00232FE8"/>
    <w:rsid w:val="002336BB"/>
    <w:rsid w:val="00235252"/>
    <w:rsid w:val="002366DD"/>
    <w:rsid w:val="002378C6"/>
    <w:rsid w:val="0024148C"/>
    <w:rsid w:val="0024175F"/>
    <w:rsid w:val="00241785"/>
    <w:rsid w:val="00242554"/>
    <w:rsid w:val="002445DE"/>
    <w:rsid w:val="00245F01"/>
    <w:rsid w:val="0024634C"/>
    <w:rsid w:val="002510A9"/>
    <w:rsid w:val="002535F4"/>
    <w:rsid w:val="002617E5"/>
    <w:rsid w:val="002636A7"/>
    <w:rsid w:val="002661BF"/>
    <w:rsid w:val="00273EE5"/>
    <w:rsid w:val="00276541"/>
    <w:rsid w:val="00277C2E"/>
    <w:rsid w:val="0028251D"/>
    <w:rsid w:val="00282FC8"/>
    <w:rsid w:val="002831DC"/>
    <w:rsid w:val="00284E00"/>
    <w:rsid w:val="00291270"/>
    <w:rsid w:val="00291811"/>
    <w:rsid w:val="00296964"/>
    <w:rsid w:val="00297125"/>
    <w:rsid w:val="00297760"/>
    <w:rsid w:val="002A0C0C"/>
    <w:rsid w:val="002A5F5A"/>
    <w:rsid w:val="002B2567"/>
    <w:rsid w:val="002B3E50"/>
    <w:rsid w:val="002B56B6"/>
    <w:rsid w:val="002B75DA"/>
    <w:rsid w:val="002C1BA0"/>
    <w:rsid w:val="002C3D11"/>
    <w:rsid w:val="002C4E44"/>
    <w:rsid w:val="002C5E50"/>
    <w:rsid w:val="002C792B"/>
    <w:rsid w:val="002D454E"/>
    <w:rsid w:val="002D4961"/>
    <w:rsid w:val="002D52BA"/>
    <w:rsid w:val="002D59A0"/>
    <w:rsid w:val="002E0793"/>
    <w:rsid w:val="002E276B"/>
    <w:rsid w:val="002F2645"/>
    <w:rsid w:val="002F3F63"/>
    <w:rsid w:val="002F766E"/>
    <w:rsid w:val="003004B6"/>
    <w:rsid w:val="003006E9"/>
    <w:rsid w:val="00300FE6"/>
    <w:rsid w:val="003042CC"/>
    <w:rsid w:val="00307C37"/>
    <w:rsid w:val="00312A96"/>
    <w:rsid w:val="0031612D"/>
    <w:rsid w:val="00316C29"/>
    <w:rsid w:val="0031758E"/>
    <w:rsid w:val="003245E8"/>
    <w:rsid w:val="00324C9F"/>
    <w:rsid w:val="00325A99"/>
    <w:rsid w:val="0032641D"/>
    <w:rsid w:val="00326E1A"/>
    <w:rsid w:val="00327455"/>
    <w:rsid w:val="00330A72"/>
    <w:rsid w:val="00334731"/>
    <w:rsid w:val="00334F48"/>
    <w:rsid w:val="00336B32"/>
    <w:rsid w:val="00337676"/>
    <w:rsid w:val="003377DD"/>
    <w:rsid w:val="003420D7"/>
    <w:rsid w:val="00344503"/>
    <w:rsid w:val="00345B1F"/>
    <w:rsid w:val="00346910"/>
    <w:rsid w:val="0035071A"/>
    <w:rsid w:val="0035136F"/>
    <w:rsid w:val="00353D75"/>
    <w:rsid w:val="00354582"/>
    <w:rsid w:val="00354D2C"/>
    <w:rsid w:val="00354DAB"/>
    <w:rsid w:val="00355D99"/>
    <w:rsid w:val="00360368"/>
    <w:rsid w:val="00361191"/>
    <w:rsid w:val="0036150F"/>
    <w:rsid w:val="00365654"/>
    <w:rsid w:val="003659F6"/>
    <w:rsid w:val="0036641D"/>
    <w:rsid w:val="00366DEF"/>
    <w:rsid w:val="00370DCB"/>
    <w:rsid w:val="0037102F"/>
    <w:rsid w:val="0037114C"/>
    <w:rsid w:val="003725EE"/>
    <w:rsid w:val="003739AB"/>
    <w:rsid w:val="00373BD1"/>
    <w:rsid w:val="00376F86"/>
    <w:rsid w:val="00377ECA"/>
    <w:rsid w:val="0038167C"/>
    <w:rsid w:val="0038293D"/>
    <w:rsid w:val="00383CBC"/>
    <w:rsid w:val="00383D1B"/>
    <w:rsid w:val="0038453C"/>
    <w:rsid w:val="003846E7"/>
    <w:rsid w:val="00386B41"/>
    <w:rsid w:val="00386CD8"/>
    <w:rsid w:val="00387B37"/>
    <w:rsid w:val="00390EC1"/>
    <w:rsid w:val="00393D20"/>
    <w:rsid w:val="00393E81"/>
    <w:rsid w:val="003941F2"/>
    <w:rsid w:val="00395213"/>
    <w:rsid w:val="00396C5A"/>
    <w:rsid w:val="003A0534"/>
    <w:rsid w:val="003A0DBA"/>
    <w:rsid w:val="003A12F7"/>
    <w:rsid w:val="003A6D5C"/>
    <w:rsid w:val="003A7C4D"/>
    <w:rsid w:val="003B06E0"/>
    <w:rsid w:val="003B085B"/>
    <w:rsid w:val="003B0C28"/>
    <w:rsid w:val="003B12DA"/>
    <w:rsid w:val="003B571F"/>
    <w:rsid w:val="003B7C06"/>
    <w:rsid w:val="003C39C0"/>
    <w:rsid w:val="003C4F63"/>
    <w:rsid w:val="003C6D90"/>
    <w:rsid w:val="003D14EC"/>
    <w:rsid w:val="003D2DF3"/>
    <w:rsid w:val="003D4C5A"/>
    <w:rsid w:val="003D4E4E"/>
    <w:rsid w:val="003D7461"/>
    <w:rsid w:val="003E0560"/>
    <w:rsid w:val="003E1BBD"/>
    <w:rsid w:val="003E3737"/>
    <w:rsid w:val="003E4D7C"/>
    <w:rsid w:val="003E6B56"/>
    <w:rsid w:val="003F3F9C"/>
    <w:rsid w:val="003F59B7"/>
    <w:rsid w:val="003F6DE4"/>
    <w:rsid w:val="0040009C"/>
    <w:rsid w:val="00406DEC"/>
    <w:rsid w:val="00407710"/>
    <w:rsid w:val="00410AD6"/>
    <w:rsid w:val="00414DF8"/>
    <w:rsid w:val="00415B88"/>
    <w:rsid w:val="0041790A"/>
    <w:rsid w:val="00422B10"/>
    <w:rsid w:val="0042414F"/>
    <w:rsid w:val="0042455F"/>
    <w:rsid w:val="00424CF6"/>
    <w:rsid w:val="004254D5"/>
    <w:rsid w:val="00431DCF"/>
    <w:rsid w:val="004328D0"/>
    <w:rsid w:val="00434126"/>
    <w:rsid w:val="004367E2"/>
    <w:rsid w:val="00437EF9"/>
    <w:rsid w:val="00441188"/>
    <w:rsid w:val="0044133B"/>
    <w:rsid w:val="00441BB8"/>
    <w:rsid w:val="00443AF0"/>
    <w:rsid w:val="00450E34"/>
    <w:rsid w:val="00451518"/>
    <w:rsid w:val="00452001"/>
    <w:rsid w:val="0045270C"/>
    <w:rsid w:val="004530E7"/>
    <w:rsid w:val="004541F3"/>
    <w:rsid w:val="00456BAC"/>
    <w:rsid w:val="004571C0"/>
    <w:rsid w:val="004603BF"/>
    <w:rsid w:val="004610FF"/>
    <w:rsid w:val="00461E34"/>
    <w:rsid w:val="00461F54"/>
    <w:rsid w:val="004758F6"/>
    <w:rsid w:val="004761E5"/>
    <w:rsid w:val="0047637E"/>
    <w:rsid w:val="00477FB4"/>
    <w:rsid w:val="004805D8"/>
    <w:rsid w:val="00481620"/>
    <w:rsid w:val="004857DF"/>
    <w:rsid w:val="00485E50"/>
    <w:rsid w:val="00485FD9"/>
    <w:rsid w:val="004934C2"/>
    <w:rsid w:val="00495E57"/>
    <w:rsid w:val="004A0266"/>
    <w:rsid w:val="004A05DE"/>
    <w:rsid w:val="004A14F8"/>
    <w:rsid w:val="004A16B1"/>
    <w:rsid w:val="004A33E2"/>
    <w:rsid w:val="004A3D79"/>
    <w:rsid w:val="004A770C"/>
    <w:rsid w:val="004B01BA"/>
    <w:rsid w:val="004B2090"/>
    <w:rsid w:val="004B3F34"/>
    <w:rsid w:val="004B584B"/>
    <w:rsid w:val="004C25B5"/>
    <w:rsid w:val="004C4DCD"/>
    <w:rsid w:val="004D22D3"/>
    <w:rsid w:val="004D277D"/>
    <w:rsid w:val="004D3E91"/>
    <w:rsid w:val="004D41AE"/>
    <w:rsid w:val="004D4DD4"/>
    <w:rsid w:val="004E18CB"/>
    <w:rsid w:val="004E2623"/>
    <w:rsid w:val="004E4198"/>
    <w:rsid w:val="004E4BA8"/>
    <w:rsid w:val="004E6D18"/>
    <w:rsid w:val="004E6F42"/>
    <w:rsid w:val="004F3DBC"/>
    <w:rsid w:val="004F4F57"/>
    <w:rsid w:val="004F5DC1"/>
    <w:rsid w:val="004F6828"/>
    <w:rsid w:val="0050032F"/>
    <w:rsid w:val="00500906"/>
    <w:rsid w:val="005011E3"/>
    <w:rsid w:val="00502121"/>
    <w:rsid w:val="00503B66"/>
    <w:rsid w:val="00510A70"/>
    <w:rsid w:val="00514FFD"/>
    <w:rsid w:val="00515BAB"/>
    <w:rsid w:val="00515F4A"/>
    <w:rsid w:val="00516B6E"/>
    <w:rsid w:val="00517640"/>
    <w:rsid w:val="005246AA"/>
    <w:rsid w:val="005246D3"/>
    <w:rsid w:val="00525A60"/>
    <w:rsid w:val="0052727D"/>
    <w:rsid w:val="00530B54"/>
    <w:rsid w:val="00532B5E"/>
    <w:rsid w:val="00542868"/>
    <w:rsid w:val="00543479"/>
    <w:rsid w:val="0054468C"/>
    <w:rsid w:val="00544E1D"/>
    <w:rsid w:val="00547791"/>
    <w:rsid w:val="00550E2F"/>
    <w:rsid w:val="00551C0D"/>
    <w:rsid w:val="00552111"/>
    <w:rsid w:val="00553F51"/>
    <w:rsid w:val="0055665C"/>
    <w:rsid w:val="00556778"/>
    <w:rsid w:val="005572C6"/>
    <w:rsid w:val="00564A1F"/>
    <w:rsid w:val="00565969"/>
    <w:rsid w:val="005660A3"/>
    <w:rsid w:val="0056729D"/>
    <w:rsid w:val="0057090A"/>
    <w:rsid w:val="00572F8C"/>
    <w:rsid w:val="00580155"/>
    <w:rsid w:val="0058404A"/>
    <w:rsid w:val="005864EF"/>
    <w:rsid w:val="0058685A"/>
    <w:rsid w:val="00587EDB"/>
    <w:rsid w:val="00590A98"/>
    <w:rsid w:val="00590C1A"/>
    <w:rsid w:val="00592A4B"/>
    <w:rsid w:val="00592F8C"/>
    <w:rsid w:val="00593E98"/>
    <w:rsid w:val="00594B0C"/>
    <w:rsid w:val="00596117"/>
    <w:rsid w:val="00596D6B"/>
    <w:rsid w:val="00597C1C"/>
    <w:rsid w:val="005A168B"/>
    <w:rsid w:val="005A244A"/>
    <w:rsid w:val="005A3607"/>
    <w:rsid w:val="005A4D10"/>
    <w:rsid w:val="005A4EFF"/>
    <w:rsid w:val="005A5CE6"/>
    <w:rsid w:val="005B0392"/>
    <w:rsid w:val="005B0D5D"/>
    <w:rsid w:val="005B17D0"/>
    <w:rsid w:val="005B2CC5"/>
    <w:rsid w:val="005B3AC4"/>
    <w:rsid w:val="005B4B2C"/>
    <w:rsid w:val="005B5655"/>
    <w:rsid w:val="005B653F"/>
    <w:rsid w:val="005C165A"/>
    <w:rsid w:val="005C1728"/>
    <w:rsid w:val="005C2AAE"/>
    <w:rsid w:val="005C36FC"/>
    <w:rsid w:val="005C75D9"/>
    <w:rsid w:val="005C7EE0"/>
    <w:rsid w:val="005D0EF7"/>
    <w:rsid w:val="005D1041"/>
    <w:rsid w:val="005D42B6"/>
    <w:rsid w:val="005D4829"/>
    <w:rsid w:val="005D4A29"/>
    <w:rsid w:val="005D5600"/>
    <w:rsid w:val="005D784E"/>
    <w:rsid w:val="005E116F"/>
    <w:rsid w:val="005E4A51"/>
    <w:rsid w:val="005E5C3E"/>
    <w:rsid w:val="005E7B77"/>
    <w:rsid w:val="005F0983"/>
    <w:rsid w:val="005F1504"/>
    <w:rsid w:val="005F1D40"/>
    <w:rsid w:val="005F44E1"/>
    <w:rsid w:val="005F7246"/>
    <w:rsid w:val="005F7ADE"/>
    <w:rsid w:val="00601382"/>
    <w:rsid w:val="00601E4A"/>
    <w:rsid w:val="006031C9"/>
    <w:rsid w:val="006032C8"/>
    <w:rsid w:val="006039A8"/>
    <w:rsid w:val="00610BB3"/>
    <w:rsid w:val="006133BF"/>
    <w:rsid w:val="00614C2E"/>
    <w:rsid w:val="00614EA6"/>
    <w:rsid w:val="00620290"/>
    <w:rsid w:val="00620464"/>
    <w:rsid w:val="0062195B"/>
    <w:rsid w:val="00621F23"/>
    <w:rsid w:val="00622942"/>
    <w:rsid w:val="00623D12"/>
    <w:rsid w:val="00627849"/>
    <w:rsid w:val="006278D7"/>
    <w:rsid w:val="006326EF"/>
    <w:rsid w:val="006334BE"/>
    <w:rsid w:val="006357E5"/>
    <w:rsid w:val="00641C23"/>
    <w:rsid w:val="00644E64"/>
    <w:rsid w:val="0064739A"/>
    <w:rsid w:val="006474B8"/>
    <w:rsid w:val="00650615"/>
    <w:rsid w:val="00650F84"/>
    <w:rsid w:val="00653290"/>
    <w:rsid w:val="00653834"/>
    <w:rsid w:val="00654CEA"/>
    <w:rsid w:val="00654EA2"/>
    <w:rsid w:val="00655D5C"/>
    <w:rsid w:val="0065662C"/>
    <w:rsid w:val="00657297"/>
    <w:rsid w:val="0066034B"/>
    <w:rsid w:val="00660CE8"/>
    <w:rsid w:val="006635F2"/>
    <w:rsid w:val="00663A74"/>
    <w:rsid w:val="00663C65"/>
    <w:rsid w:val="006663B4"/>
    <w:rsid w:val="00667A4D"/>
    <w:rsid w:val="006701B3"/>
    <w:rsid w:val="0067148B"/>
    <w:rsid w:val="00672CC4"/>
    <w:rsid w:val="0067619D"/>
    <w:rsid w:val="0067751B"/>
    <w:rsid w:val="0067782E"/>
    <w:rsid w:val="0068177F"/>
    <w:rsid w:val="00681866"/>
    <w:rsid w:val="00683443"/>
    <w:rsid w:val="00685A2D"/>
    <w:rsid w:val="00685A3C"/>
    <w:rsid w:val="006909A6"/>
    <w:rsid w:val="00691393"/>
    <w:rsid w:val="00694079"/>
    <w:rsid w:val="0069554E"/>
    <w:rsid w:val="006955DB"/>
    <w:rsid w:val="0069617E"/>
    <w:rsid w:val="006A70AF"/>
    <w:rsid w:val="006A7D4C"/>
    <w:rsid w:val="006B2099"/>
    <w:rsid w:val="006B3498"/>
    <w:rsid w:val="006B41BF"/>
    <w:rsid w:val="006B4417"/>
    <w:rsid w:val="006B4C5C"/>
    <w:rsid w:val="006B5616"/>
    <w:rsid w:val="006B71CA"/>
    <w:rsid w:val="006C06FF"/>
    <w:rsid w:val="006C275F"/>
    <w:rsid w:val="006C3665"/>
    <w:rsid w:val="006C3745"/>
    <w:rsid w:val="006D180B"/>
    <w:rsid w:val="006D1ADA"/>
    <w:rsid w:val="006D5C1E"/>
    <w:rsid w:val="006D68CA"/>
    <w:rsid w:val="006D6A56"/>
    <w:rsid w:val="006E0FF9"/>
    <w:rsid w:val="006E46F4"/>
    <w:rsid w:val="006E5CA5"/>
    <w:rsid w:val="006E5F90"/>
    <w:rsid w:val="006E6004"/>
    <w:rsid w:val="006E7271"/>
    <w:rsid w:val="006E76B6"/>
    <w:rsid w:val="006E7DAF"/>
    <w:rsid w:val="006F0525"/>
    <w:rsid w:val="006F68B2"/>
    <w:rsid w:val="00700047"/>
    <w:rsid w:val="00700913"/>
    <w:rsid w:val="00700935"/>
    <w:rsid w:val="007012CF"/>
    <w:rsid w:val="007055BB"/>
    <w:rsid w:val="00705ED6"/>
    <w:rsid w:val="00705FD3"/>
    <w:rsid w:val="007063A5"/>
    <w:rsid w:val="00707E56"/>
    <w:rsid w:val="00710338"/>
    <w:rsid w:val="00713B7F"/>
    <w:rsid w:val="00715430"/>
    <w:rsid w:val="00716597"/>
    <w:rsid w:val="00716D9B"/>
    <w:rsid w:val="00717C6F"/>
    <w:rsid w:val="00717F90"/>
    <w:rsid w:val="00721A2B"/>
    <w:rsid w:val="0072768C"/>
    <w:rsid w:val="00733805"/>
    <w:rsid w:val="007370E5"/>
    <w:rsid w:val="007418BC"/>
    <w:rsid w:val="007463B8"/>
    <w:rsid w:val="007501B1"/>
    <w:rsid w:val="007506E6"/>
    <w:rsid w:val="00752C04"/>
    <w:rsid w:val="00753545"/>
    <w:rsid w:val="007550D6"/>
    <w:rsid w:val="007621F2"/>
    <w:rsid w:val="007637EA"/>
    <w:rsid w:val="00763A08"/>
    <w:rsid w:val="00764220"/>
    <w:rsid w:val="0076511E"/>
    <w:rsid w:val="00767423"/>
    <w:rsid w:val="007716A5"/>
    <w:rsid w:val="00772E19"/>
    <w:rsid w:val="007732B2"/>
    <w:rsid w:val="00776E44"/>
    <w:rsid w:val="0078576B"/>
    <w:rsid w:val="007865D0"/>
    <w:rsid w:val="00790236"/>
    <w:rsid w:val="00792716"/>
    <w:rsid w:val="00792C09"/>
    <w:rsid w:val="00794503"/>
    <w:rsid w:val="00796E63"/>
    <w:rsid w:val="007A0407"/>
    <w:rsid w:val="007A09FF"/>
    <w:rsid w:val="007A1704"/>
    <w:rsid w:val="007A18E8"/>
    <w:rsid w:val="007A1E80"/>
    <w:rsid w:val="007A35FE"/>
    <w:rsid w:val="007A4CE6"/>
    <w:rsid w:val="007A7081"/>
    <w:rsid w:val="007B187D"/>
    <w:rsid w:val="007B5A65"/>
    <w:rsid w:val="007C0188"/>
    <w:rsid w:val="007C0F6F"/>
    <w:rsid w:val="007C4D89"/>
    <w:rsid w:val="007C5BE6"/>
    <w:rsid w:val="007C5E24"/>
    <w:rsid w:val="007C67F4"/>
    <w:rsid w:val="007D47A9"/>
    <w:rsid w:val="007D59BA"/>
    <w:rsid w:val="007D60E3"/>
    <w:rsid w:val="007D798B"/>
    <w:rsid w:val="007E15BE"/>
    <w:rsid w:val="007E18E6"/>
    <w:rsid w:val="007E20A3"/>
    <w:rsid w:val="007E5A4B"/>
    <w:rsid w:val="007F0D80"/>
    <w:rsid w:val="007F2011"/>
    <w:rsid w:val="007F28C6"/>
    <w:rsid w:val="007F4721"/>
    <w:rsid w:val="007F656D"/>
    <w:rsid w:val="00801036"/>
    <w:rsid w:val="0080228B"/>
    <w:rsid w:val="008054FA"/>
    <w:rsid w:val="0081070A"/>
    <w:rsid w:val="00810842"/>
    <w:rsid w:val="00811781"/>
    <w:rsid w:val="00811FF3"/>
    <w:rsid w:val="008128C8"/>
    <w:rsid w:val="008149A3"/>
    <w:rsid w:val="00814B80"/>
    <w:rsid w:val="00820A5E"/>
    <w:rsid w:val="00822A90"/>
    <w:rsid w:val="00822DBF"/>
    <w:rsid w:val="00824A01"/>
    <w:rsid w:val="00824A16"/>
    <w:rsid w:val="0082795A"/>
    <w:rsid w:val="00834B73"/>
    <w:rsid w:val="00835E91"/>
    <w:rsid w:val="0084037C"/>
    <w:rsid w:val="00842427"/>
    <w:rsid w:val="00844605"/>
    <w:rsid w:val="0084468E"/>
    <w:rsid w:val="008461CC"/>
    <w:rsid w:val="00856D34"/>
    <w:rsid w:val="008577BC"/>
    <w:rsid w:val="0086192D"/>
    <w:rsid w:val="00864D8C"/>
    <w:rsid w:val="00870633"/>
    <w:rsid w:val="00870ED9"/>
    <w:rsid w:val="008715A3"/>
    <w:rsid w:val="00872B3D"/>
    <w:rsid w:val="00873F84"/>
    <w:rsid w:val="0087420B"/>
    <w:rsid w:val="00875485"/>
    <w:rsid w:val="00875560"/>
    <w:rsid w:val="00880616"/>
    <w:rsid w:val="00880E76"/>
    <w:rsid w:val="008826B1"/>
    <w:rsid w:val="00882CF1"/>
    <w:rsid w:val="00884913"/>
    <w:rsid w:val="00884B56"/>
    <w:rsid w:val="00885818"/>
    <w:rsid w:val="00892E67"/>
    <w:rsid w:val="00893B34"/>
    <w:rsid w:val="0089766A"/>
    <w:rsid w:val="008A0073"/>
    <w:rsid w:val="008A2C69"/>
    <w:rsid w:val="008A2DC8"/>
    <w:rsid w:val="008A3954"/>
    <w:rsid w:val="008A4342"/>
    <w:rsid w:val="008A5E45"/>
    <w:rsid w:val="008A69D5"/>
    <w:rsid w:val="008A7543"/>
    <w:rsid w:val="008A75D4"/>
    <w:rsid w:val="008A7892"/>
    <w:rsid w:val="008B0357"/>
    <w:rsid w:val="008B09FF"/>
    <w:rsid w:val="008B30B9"/>
    <w:rsid w:val="008B3D86"/>
    <w:rsid w:val="008B717F"/>
    <w:rsid w:val="008C06C4"/>
    <w:rsid w:val="008C2363"/>
    <w:rsid w:val="008C4150"/>
    <w:rsid w:val="008C4584"/>
    <w:rsid w:val="008C45FF"/>
    <w:rsid w:val="008C7784"/>
    <w:rsid w:val="008C7C67"/>
    <w:rsid w:val="008D3352"/>
    <w:rsid w:val="008D42D7"/>
    <w:rsid w:val="008D44CB"/>
    <w:rsid w:val="008E16F1"/>
    <w:rsid w:val="008E2210"/>
    <w:rsid w:val="008E227D"/>
    <w:rsid w:val="008E7774"/>
    <w:rsid w:val="008F1B6D"/>
    <w:rsid w:val="008F2AB9"/>
    <w:rsid w:val="008F2C8D"/>
    <w:rsid w:val="008F2FF6"/>
    <w:rsid w:val="008F32A6"/>
    <w:rsid w:val="008F41A7"/>
    <w:rsid w:val="008F474E"/>
    <w:rsid w:val="008F5CFD"/>
    <w:rsid w:val="008F62B3"/>
    <w:rsid w:val="008F6A27"/>
    <w:rsid w:val="009007CB"/>
    <w:rsid w:val="009007DD"/>
    <w:rsid w:val="00900BE7"/>
    <w:rsid w:val="009039AB"/>
    <w:rsid w:val="0090497B"/>
    <w:rsid w:val="00905E92"/>
    <w:rsid w:val="00911574"/>
    <w:rsid w:val="009116F5"/>
    <w:rsid w:val="00914C72"/>
    <w:rsid w:val="00914F39"/>
    <w:rsid w:val="00916E0B"/>
    <w:rsid w:val="009170AB"/>
    <w:rsid w:val="00917476"/>
    <w:rsid w:val="00921795"/>
    <w:rsid w:val="00932B15"/>
    <w:rsid w:val="009343F1"/>
    <w:rsid w:val="00934A4E"/>
    <w:rsid w:val="00934C24"/>
    <w:rsid w:val="009418A4"/>
    <w:rsid w:val="00941BE9"/>
    <w:rsid w:val="009453B6"/>
    <w:rsid w:val="00950624"/>
    <w:rsid w:val="00951543"/>
    <w:rsid w:val="0095319B"/>
    <w:rsid w:val="009532C4"/>
    <w:rsid w:val="00955412"/>
    <w:rsid w:val="009555ED"/>
    <w:rsid w:val="00955D0D"/>
    <w:rsid w:val="009568F7"/>
    <w:rsid w:val="0096066D"/>
    <w:rsid w:val="00961AE2"/>
    <w:rsid w:val="00961D6A"/>
    <w:rsid w:val="00962867"/>
    <w:rsid w:val="00962F44"/>
    <w:rsid w:val="00963219"/>
    <w:rsid w:val="00964E82"/>
    <w:rsid w:val="00965145"/>
    <w:rsid w:val="0096774C"/>
    <w:rsid w:val="009726D8"/>
    <w:rsid w:val="00972BEC"/>
    <w:rsid w:val="00977284"/>
    <w:rsid w:val="00977A32"/>
    <w:rsid w:val="0098137A"/>
    <w:rsid w:val="00981A42"/>
    <w:rsid w:val="00982802"/>
    <w:rsid w:val="00985910"/>
    <w:rsid w:val="009870E0"/>
    <w:rsid w:val="00992318"/>
    <w:rsid w:val="00996345"/>
    <w:rsid w:val="00997D12"/>
    <w:rsid w:val="009A134B"/>
    <w:rsid w:val="009A227D"/>
    <w:rsid w:val="009A50B1"/>
    <w:rsid w:val="009A52AB"/>
    <w:rsid w:val="009A56D5"/>
    <w:rsid w:val="009A6730"/>
    <w:rsid w:val="009B028B"/>
    <w:rsid w:val="009B368C"/>
    <w:rsid w:val="009B3E40"/>
    <w:rsid w:val="009B4136"/>
    <w:rsid w:val="009B792B"/>
    <w:rsid w:val="009C010C"/>
    <w:rsid w:val="009C1685"/>
    <w:rsid w:val="009C24B8"/>
    <w:rsid w:val="009C3761"/>
    <w:rsid w:val="009C4315"/>
    <w:rsid w:val="009C7C3F"/>
    <w:rsid w:val="009D211B"/>
    <w:rsid w:val="009D2121"/>
    <w:rsid w:val="009D2890"/>
    <w:rsid w:val="009D3DC2"/>
    <w:rsid w:val="009D4093"/>
    <w:rsid w:val="009D64B2"/>
    <w:rsid w:val="009D681F"/>
    <w:rsid w:val="009E1566"/>
    <w:rsid w:val="009E1E9D"/>
    <w:rsid w:val="009E3CC9"/>
    <w:rsid w:val="009E3D0B"/>
    <w:rsid w:val="009E6126"/>
    <w:rsid w:val="009E62D8"/>
    <w:rsid w:val="009E6F01"/>
    <w:rsid w:val="009F35CB"/>
    <w:rsid w:val="009F6622"/>
    <w:rsid w:val="00A00C64"/>
    <w:rsid w:val="00A019F2"/>
    <w:rsid w:val="00A100B9"/>
    <w:rsid w:val="00A138FD"/>
    <w:rsid w:val="00A15247"/>
    <w:rsid w:val="00A16C5D"/>
    <w:rsid w:val="00A16FB4"/>
    <w:rsid w:val="00A23132"/>
    <w:rsid w:val="00A244BE"/>
    <w:rsid w:val="00A25016"/>
    <w:rsid w:val="00A2580C"/>
    <w:rsid w:val="00A25F96"/>
    <w:rsid w:val="00A2681E"/>
    <w:rsid w:val="00A26C56"/>
    <w:rsid w:val="00A27098"/>
    <w:rsid w:val="00A30417"/>
    <w:rsid w:val="00A3292E"/>
    <w:rsid w:val="00A35CE6"/>
    <w:rsid w:val="00A370DC"/>
    <w:rsid w:val="00A42DF6"/>
    <w:rsid w:val="00A43593"/>
    <w:rsid w:val="00A4571C"/>
    <w:rsid w:val="00A518BC"/>
    <w:rsid w:val="00A52A64"/>
    <w:rsid w:val="00A52F0D"/>
    <w:rsid w:val="00A53D47"/>
    <w:rsid w:val="00A53ECA"/>
    <w:rsid w:val="00A564CE"/>
    <w:rsid w:val="00A56EF0"/>
    <w:rsid w:val="00A56FDD"/>
    <w:rsid w:val="00A57057"/>
    <w:rsid w:val="00A57FAB"/>
    <w:rsid w:val="00A605CC"/>
    <w:rsid w:val="00A6087B"/>
    <w:rsid w:val="00A62159"/>
    <w:rsid w:val="00A6470F"/>
    <w:rsid w:val="00A7033A"/>
    <w:rsid w:val="00A73C5B"/>
    <w:rsid w:val="00A7561C"/>
    <w:rsid w:val="00A81DEF"/>
    <w:rsid w:val="00A8353E"/>
    <w:rsid w:val="00A8362B"/>
    <w:rsid w:val="00A87CDD"/>
    <w:rsid w:val="00A93B07"/>
    <w:rsid w:val="00A9532C"/>
    <w:rsid w:val="00A95C07"/>
    <w:rsid w:val="00A96E0F"/>
    <w:rsid w:val="00AA2132"/>
    <w:rsid w:val="00AA4F9F"/>
    <w:rsid w:val="00AA4FD1"/>
    <w:rsid w:val="00AA7790"/>
    <w:rsid w:val="00AB0824"/>
    <w:rsid w:val="00AB1538"/>
    <w:rsid w:val="00AB3532"/>
    <w:rsid w:val="00AB7551"/>
    <w:rsid w:val="00AB7B56"/>
    <w:rsid w:val="00AC1B98"/>
    <w:rsid w:val="00AC2AE2"/>
    <w:rsid w:val="00AC53BB"/>
    <w:rsid w:val="00AC5F44"/>
    <w:rsid w:val="00AC6C9E"/>
    <w:rsid w:val="00AC6DF4"/>
    <w:rsid w:val="00AD00EF"/>
    <w:rsid w:val="00AD19CA"/>
    <w:rsid w:val="00AD35C3"/>
    <w:rsid w:val="00AD59B1"/>
    <w:rsid w:val="00AD5A22"/>
    <w:rsid w:val="00AD7F16"/>
    <w:rsid w:val="00AE36DF"/>
    <w:rsid w:val="00AE3C49"/>
    <w:rsid w:val="00AE6E5E"/>
    <w:rsid w:val="00AF1B13"/>
    <w:rsid w:val="00AF4DAE"/>
    <w:rsid w:val="00AF5051"/>
    <w:rsid w:val="00AF5D40"/>
    <w:rsid w:val="00AF7313"/>
    <w:rsid w:val="00AF7A54"/>
    <w:rsid w:val="00B013C1"/>
    <w:rsid w:val="00B02170"/>
    <w:rsid w:val="00B02F59"/>
    <w:rsid w:val="00B03963"/>
    <w:rsid w:val="00B04250"/>
    <w:rsid w:val="00B04F50"/>
    <w:rsid w:val="00B0517C"/>
    <w:rsid w:val="00B058A3"/>
    <w:rsid w:val="00B07B43"/>
    <w:rsid w:val="00B104AD"/>
    <w:rsid w:val="00B11027"/>
    <w:rsid w:val="00B11B17"/>
    <w:rsid w:val="00B11D06"/>
    <w:rsid w:val="00B122FF"/>
    <w:rsid w:val="00B12C63"/>
    <w:rsid w:val="00B13DFB"/>
    <w:rsid w:val="00B140BB"/>
    <w:rsid w:val="00B151CD"/>
    <w:rsid w:val="00B15AA1"/>
    <w:rsid w:val="00B15C2A"/>
    <w:rsid w:val="00B165CF"/>
    <w:rsid w:val="00B166A2"/>
    <w:rsid w:val="00B20E43"/>
    <w:rsid w:val="00B24518"/>
    <w:rsid w:val="00B269DE"/>
    <w:rsid w:val="00B30A5E"/>
    <w:rsid w:val="00B31885"/>
    <w:rsid w:val="00B3370E"/>
    <w:rsid w:val="00B33754"/>
    <w:rsid w:val="00B3513D"/>
    <w:rsid w:val="00B36306"/>
    <w:rsid w:val="00B37510"/>
    <w:rsid w:val="00B40D5F"/>
    <w:rsid w:val="00B414BD"/>
    <w:rsid w:val="00B41893"/>
    <w:rsid w:val="00B42CB3"/>
    <w:rsid w:val="00B44C98"/>
    <w:rsid w:val="00B5183A"/>
    <w:rsid w:val="00B531BF"/>
    <w:rsid w:val="00B53510"/>
    <w:rsid w:val="00B5504E"/>
    <w:rsid w:val="00B5548B"/>
    <w:rsid w:val="00B5656D"/>
    <w:rsid w:val="00B5722B"/>
    <w:rsid w:val="00B60B9A"/>
    <w:rsid w:val="00B614C9"/>
    <w:rsid w:val="00B62DD2"/>
    <w:rsid w:val="00B63FF5"/>
    <w:rsid w:val="00B66651"/>
    <w:rsid w:val="00B7067D"/>
    <w:rsid w:val="00B713F2"/>
    <w:rsid w:val="00B7156A"/>
    <w:rsid w:val="00B73543"/>
    <w:rsid w:val="00B736B3"/>
    <w:rsid w:val="00B7397F"/>
    <w:rsid w:val="00B740F3"/>
    <w:rsid w:val="00B74B96"/>
    <w:rsid w:val="00B755D0"/>
    <w:rsid w:val="00B76AFC"/>
    <w:rsid w:val="00B770E9"/>
    <w:rsid w:val="00B8285E"/>
    <w:rsid w:val="00B82FE0"/>
    <w:rsid w:val="00B837E1"/>
    <w:rsid w:val="00B83885"/>
    <w:rsid w:val="00B84EF7"/>
    <w:rsid w:val="00B85082"/>
    <w:rsid w:val="00B85A41"/>
    <w:rsid w:val="00B87474"/>
    <w:rsid w:val="00B87B13"/>
    <w:rsid w:val="00B94E4C"/>
    <w:rsid w:val="00B9659A"/>
    <w:rsid w:val="00B9681F"/>
    <w:rsid w:val="00B9747C"/>
    <w:rsid w:val="00BA68D8"/>
    <w:rsid w:val="00BA6E43"/>
    <w:rsid w:val="00BA7D0B"/>
    <w:rsid w:val="00BB0767"/>
    <w:rsid w:val="00BB3FED"/>
    <w:rsid w:val="00BB57A5"/>
    <w:rsid w:val="00BC379A"/>
    <w:rsid w:val="00BC40AA"/>
    <w:rsid w:val="00BC506A"/>
    <w:rsid w:val="00BC59CE"/>
    <w:rsid w:val="00BC733E"/>
    <w:rsid w:val="00BC77DA"/>
    <w:rsid w:val="00BD0567"/>
    <w:rsid w:val="00BD1CF4"/>
    <w:rsid w:val="00BD37A5"/>
    <w:rsid w:val="00BD3DA0"/>
    <w:rsid w:val="00BD4AE4"/>
    <w:rsid w:val="00BD5030"/>
    <w:rsid w:val="00BE22BD"/>
    <w:rsid w:val="00BE26F0"/>
    <w:rsid w:val="00BE5F38"/>
    <w:rsid w:val="00BE60F4"/>
    <w:rsid w:val="00BE7712"/>
    <w:rsid w:val="00BF375C"/>
    <w:rsid w:val="00BF4374"/>
    <w:rsid w:val="00BF663F"/>
    <w:rsid w:val="00C00756"/>
    <w:rsid w:val="00C0079F"/>
    <w:rsid w:val="00C01DE8"/>
    <w:rsid w:val="00C04AAA"/>
    <w:rsid w:val="00C05045"/>
    <w:rsid w:val="00C06C42"/>
    <w:rsid w:val="00C06DD6"/>
    <w:rsid w:val="00C12FED"/>
    <w:rsid w:val="00C167D4"/>
    <w:rsid w:val="00C17E54"/>
    <w:rsid w:val="00C20054"/>
    <w:rsid w:val="00C209CB"/>
    <w:rsid w:val="00C21934"/>
    <w:rsid w:val="00C23922"/>
    <w:rsid w:val="00C3104B"/>
    <w:rsid w:val="00C313BF"/>
    <w:rsid w:val="00C3208B"/>
    <w:rsid w:val="00C32DFF"/>
    <w:rsid w:val="00C334FA"/>
    <w:rsid w:val="00C336FD"/>
    <w:rsid w:val="00C40025"/>
    <w:rsid w:val="00C43951"/>
    <w:rsid w:val="00C43CBC"/>
    <w:rsid w:val="00C446CA"/>
    <w:rsid w:val="00C458EB"/>
    <w:rsid w:val="00C470DB"/>
    <w:rsid w:val="00C55237"/>
    <w:rsid w:val="00C55D02"/>
    <w:rsid w:val="00C61984"/>
    <w:rsid w:val="00C62F87"/>
    <w:rsid w:val="00C677F9"/>
    <w:rsid w:val="00C67946"/>
    <w:rsid w:val="00C71F4D"/>
    <w:rsid w:val="00C756D7"/>
    <w:rsid w:val="00C76B01"/>
    <w:rsid w:val="00C77BA5"/>
    <w:rsid w:val="00C803A7"/>
    <w:rsid w:val="00C804F8"/>
    <w:rsid w:val="00C821BE"/>
    <w:rsid w:val="00C8232F"/>
    <w:rsid w:val="00C82E8F"/>
    <w:rsid w:val="00C847E3"/>
    <w:rsid w:val="00C86590"/>
    <w:rsid w:val="00C92418"/>
    <w:rsid w:val="00C9502E"/>
    <w:rsid w:val="00C96728"/>
    <w:rsid w:val="00CA254F"/>
    <w:rsid w:val="00CA36EF"/>
    <w:rsid w:val="00CA38CC"/>
    <w:rsid w:val="00CA4C1D"/>
    <w:rsid w:val="00CB0679"/>
    <w:rsid w:val="00CB167F"/>
    <w:rsid w:val="00CB3747"/>
    <w:rsid w:val="00CB69E5"/>
    <w:rsid w:val="00CB7D91"/>
    <w:rsid w:val="00CC38DA"/>
    <w:rsid w:val="00CC4E15"/>
    <w:rsid w:val="00CC5852"/>
    <w:rsid w:val="00CC5E33"/>
    <w:rsid w:val="00CC66F8"/>
    <w:rsid w:val="00CC7BD7"/>
    <w:rsid w:val="00CD0C49"/>
    <w:rsid w:val="00CD23A3"/>
    <w:rsid w:val="00CD353E"/>
    <w:rsid w:val="00CD3A04"/>
    <w:rsid w:val="00CD4733"/>
    <w:rsid w:val="00CD507D"/>
    <w:rsid w:val="00CD5252"/>
    <w:rsid w:val="00CE0399"/>
    <w:rsid w:val="00CE5680"/>
    <w:rsid w:val="00CE77F5"/>
    <w:rsid w:val="00CF65B8"/>
    <w:rsid w:val="00CF664B"/>
    <w:rsid w:val="00CF66D1"/>
    <w:rsid w:val="00CF7A4F"/>
    <w:rsid w:val="00D00629"/>
    <w:rsid w:val="00D03051"/>
    <w:rsid w:val="00D0306F"/>
    <w:rsid w:val="00D04FC0"/>
    <w:rsid w:val="00D05ED1"/>
    <w:rsid w:val="00D06D13"/>
    <w:rsid w:val="00D10C3E"/>
    <w:rsid w:val="00D1185F"/>
    <w:rsid w:val="00D120F2"/>
    <w:rsid w:val="00D13877"/>
    <w:rsid w:val="00D15072"/>
    <w:rsid w:val="00D153F7"/>
    <w:rsid w:val="00D15561"/>
    <w:rsid w:val="00D201ED"/>
    <w:rsid w:val="00D21EF5"/>
    <w:rsid w:val="00D22B62"/>
    <w:rsid w:val="00D246C4"/>
    <w:rsid w:val="00D26A4B"/>
    <w:rsid w:val="00D30791"/>
    <w:rsid w:val="00D369F4"/>
    <w:rsid w:val="00D40B42"/>
    <w:rsid w:val="00D45230"/>
    <w:rsid w:val="00D45A3B"/>
    <w:rsid w:val="00D4753A"/>
    <w:rsid w:val="00D5271C"/>
    <w:rsid w:val="00D56AEA"/>
    <w:rsid w:val="00D57FA1"/>
    <w:rsid w:val="00D60E2B"/>
    <w:rsid w:val="00D62AA5"/>
    <w:rsid w:val="00D67204"/>
    <w:rsid w:val="00D674A4"/>
    <w:rsid w:val="00D717D6"/>
    <w:rsid w:val="00D71A59"/>
    <w:rsid w:val="00D726CC"/>
    <w:rsid w:val="00D72B03"/>
    <w:rsid w:val="00D73F00"/>
    <w:rsid w:val="00D76F07"/>
    <w:rsid w:val="00D77259"/>
    <w:rsid w:val="00D779BC"/>
    <w:rsid w:val="00D82CD6"/>
    <w:rsid w:val="00D8666B"/>
    <w:rsid w:val="00D903E6"/>
    <w:rsid w:val="00D92565"/>
    <w:rsid w:val="00D950FD"/>
    <w:rsid w:val="00D95AB3"/>
    <w:rsid w:val="00D97621"/>
    <w:rsid w:val="00DA1090"/>
    <w:rsid w:val="00DA394E"/>
    <w:rsid w:val="00DA4180"/>
    <w:rsid w:val="00DA6018"/>
    <w:rsid w:val="00DB01A4"/>
    <w:rsid w:val="00DB2011"/>
    <w:rsid w:val="00DB4187"/>
    <w:rsid w:val="00DB6070"/>
    <w:rsid w:val="00DB6ADF"/>
    <w:rsid w:val="00DB7B80"/>
    <w:rsid w:val="00DC6A9E"/>
    <w:rsid w:val="00DC7C94"/>
    <w:rsid w:val="00DD20FF"/>
    <w:rsid w:val="00DD2EBA"/>
    <w:rsid w:val="00DD41D5"/>
    <w:rsid w:val="00DD4FC8"/>
    <w:rsid w:val="00DD5334"/>
    <w:rsid w:val="00DE1437"/>
    <w:rsid w:val="00DE2100"/>
    <w:rsid w:val="00DE2B6E"/>
    <w:rsid w:val="00DE2D57"/>
    <w:rsid w:val="00DE445E"/>
    <w:rsid w:val="00DE4CFF"/>
    <w:rsid w:val="00DF155B"/>
    <w:rsid w:val="00DF30D4"/>
    <w:rsid w:val="00DF6132"/>
    <w:rsid w:val="00DF7010"/>
    <w:rsid w:val="00E0219B"/>
    <w:rsid w:val="00E026FA"/>
    <w:rsid w:val="00E02FB4"/>
    <w:rsid w:val="00E040C8"/>
    <w:rsid w:val="00E12D19"/>
    <w:rsid w:val="00E142FE"/>
    <w:rsid w:val="00E152CC"/>
    <w:rsid w:val="00E15BE5"/>
    <w:rsid w:val="00E1763B"/>
    <w:rsid w:val="00E17EF8"/>
    <w:rsid w:val="00E2152B"/>
    <w:rsid w:val="00E21700"/>
    <w:rsid w:val="00E21B4F"/>
    <w:rsid w:val="00E228C9"/>
    <w:rsid w:val="00E24242"/>
    <w:rsid w:val="00E24B74"/>
    <w:rsid w:val="00E25C5B"/>
    <w:rsid w:val="00E2664A"/>
    <w:rsid w:val="00E305E1"/>
    <w:rsid w:val="00E3148B"/>
    <w:rsid w:val="00E3183B"/>
    <w:rsid w:val="00E318E9"/>
    <w:rsid w:val="00E32F3F"/>
    <w:rsid w:val="00E34FD2"/>
    <w:rsid w:val="00E44155"/>
    <w:rsid w:val="00E441CB"/>
    <w:rsid w:val="00E448EE"/>
    <w:rsid w:val="00E50255"/>
    <w:rsid w:val="00E51691"/>
    <w:rsid w:val="00E53686"/>
    <w:rsid w:val="00E53756"/>
    <w:rsid w:val="00E57CE4"/>
    <w:rsid w:val="00E634B0"/>
    <w:rsid w:val="00E63A8D"/>
    <w:rsid w:val="00E64125"/>
    <w:rsid w:val="00E66688"/>
    <w:rsid w:val="00E67579"/>
    <w:rsid w:val="00E677B0"/>
    <w:rsid w:val="00E67DC3"/>
    <w:rsid w:val="00E72886"/>
    <w:rsid w:val="00E75744"/>
    <w:rsid w:val="00E7670A"/>
    <w:rsid w:val="00E77F1E"/>
    <w:rsid w:val="00E803A6"/>
    <w:rsid w:val="00E8298E"/>
    <w:rsid w:val="00E856D3"/>
    <w:rsid w:val="00E90BEB"/>
    <w:rsid w:val="00E93A0F"/>
    <w:rsid w:val="00E95D5B"/>
    <w:rsid w:val="00E97BDF"/>
    <w:rsid w:val="00EA2971"/>
    <w:rsid w:val="00EA5DC8"/>
    <w:rsid w:val="00EB1248"/>
    <w:rsid w:val="00EB165F"/>
    <w:rsid w:val="00EB2859"/>
    <w:rsid w:val="00EB5552"/>
    <w:rsid w:val="00EB5C16"/>
    <w:rsid w:val="00EC1D21"/>
    <w:rsid w:val="00EC23F6"/>
    <w:rsid w:val="00EC3228"/>
    <w:rsid w:val="00EC4180"/>
    <w:rsid w:val="00EC616C"/>
    <w:rsid w:val="00EC7086"/>
    <w:rsid w:val="00ED3399"/>
    <w:rsid w:val="00ED5F5D"/>
    <w:rsid w:val="00ED6C57"/>
    <w:rsid w:val="00EE0AD8"/>
    <w:rsid w:val="00EE0C05"/>
    <w:rsid w:val="00EE0DBB"/>
    <w:rsid w:val="00EE10E0"/>
    <w:rsid w:val="00EE4943"/>
    <w:rsid w:val="00EE5D90"/>
    <w:rsid w:val="00EE5DF8"/>
    <w:rsid w:val="00EE7AE7"/>
    <w:rsid w:val="00EE7D1E"/>
    <w:rsid w:val="00EE7E0C"/>
    <w:rsid w:val="00EF04AB"/>
    <w:rsid w:val="00EF1186"/>
    <w:rsid w:val="00EF1839"/>
    <w:rsid w:val="00EF4E87"/>
    <w:rsid w:val="00F01564"/>
    <w:rsid w:val="00F03AAF"/>
    <w:rsid w:val="00F03F01"/>
    <w:rsid w:val="00F04AF8"/>
    <w:rsid w:val="00F05C2D"/>
    <w:rsid w:val="00F066A3"/>
    <w:rsid w:val="00F10240"/>
    <w:rsid w:val="00F11C5D"/>
    <w:rsid w:val="00F12BC0"/>
    <w:rsid w:val="00F13C8C"/>
    <w:rsid w:val="00F142BD"/>
    <w:rsid w:val="00F1582E"/>
    <w:rsid w:val="00F16655"/>
    <w:rsid w:val="00F20262"/>
    <w:rsid w:val="00F212A7"/>
    <w:rsid w:val="00F2303D"/>
    <w:rsid w:val="00F24E0A"/>
    <w:rsid w:val="00F313A4"/>
    <w:rsid w:val="00F31D90"/>
    <w:rsid w:val="00F32D8F"/>
    <w:rsid w:val="00F36CB2"/>
    <w:rsid w:val="00F372E6"/>
    <w:rsid w:val="00F373B7"/>
    <w:rsid w:val="00F4226F"/>
    <w:rsid w:val="00F422BE"/>
    <w:rsid w:val="00F44A16"/>
    <w:rsid w:val="00F4594F"/>
    <w:rsid w:val="00F46778"/>
    <w:rsid w:val="00F47AF0"/>
    <w:rsid w:val="00F538D6"/>
    <w:rsid w:val="00F54111"/>
    <w:rsid w:val="00F57A17"/>
    <w:rsid w:val="00F627DF"/>
    <w:rsid w:val="00F638B1"/>
    <w:rsid w:val="00F65963"/>
    <w:rsid w:val="00F67BD3"/>
    <w:rsid w:val="00F724A2"/>
    <w:rsid w:val="00F73829"/>
    <w:rsid w:val="00F741E6"/>
    <w:rsid w:val="00F74A9C"/>
    <w:rsid w:val="00F75626"/>
    <w:rsid w:val="00F774E4"/>
    <w:rsid w:val="00F802AD"/>
    <w:rsid w:val="00F83D09"/>
    <w:rsid w:val="00F93475"/>
    <w:rsid w:val="00F93DA6"/>
    <w:rsid w:val="00F97600"/>
    <w:rsid w:val="00FA06CD"/>
    <w:rsid w:val="00FA17E8"/>
    <w:rsid w:val="00FA2E04"/>
    <w:rsid w:val="00FA2F34"/>
    <w:rsid w:val="00FA6AFB"/>
    <w:rsid w:val="00FA78BC"/>
    <w:rsid w:val="00FB193C"/>
    <w:rsid w:val="00FB46D7"/>
    <w:rsid w:val="00FB5BB5"/>
    <w:rsid w:val="00FC075F"/>
    <w:rsid w:val="00FC2707"/>
    <w:rsid w:val="00FC2DF0"/>
    <w:rsid w:val="00FC516D"/>
    <w:rsid w:val="00FC770F"/>
    <w:rsid w:val="00FD003B"/>
    <w:rsid w:val="00FD0117"/>
    <w:rsid w:val="00FD0A4F"/>
    <w:rsid w:val="00FD0D7A"/>
    <w:rsid w:val="00FD1078"/>
    <w:rsid w:val="00FD2A0E"/>
    <w:rsid w:val="00FD7039"/>
    <w:rsid w:val="00FE0103"/>
    <w:rsid w:val="00FE218C"/>
    <w:rsid w:val="00FE3119"/>
    <w:rsid w:val="00FE436C"/>
    <w:rsid w:val="00FE56EE"/>
    <w:rsid w:val="00FE5972"/>
    <w:rsid w:val="00FE6AFD"/>
    <w:rsid w:val="00FF02B3"/>
    <w:rsid w:val="00FF0C8F"/>
    <w:rsid w:val="00FF6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2"/>
    <o:shapelayout v:ext="edit">
      <o:idmap v:ext="edit" data="2"/>
    </o:shapelayout>
  </w:shapeDefaults>
  <w:decimalSymbol w:val="."/>
  <w:listSeparator w:val=","/>
  <w14:docId w14:val="2D5564F5"/>
  <w15:docId w15:val="{C6D9122C-246E-4DFB-B0F7-C54EB0C7F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8C6"/>
    <w:rPr>
      <w:rFonts w:ascii="Trebuchet MS" w:hAnsi="Trebuchet MS" w:cs="Trebuchet MS"/>
    </w:rPr>
  </w:style>
  <w:style w:type="paragraph" w:styleId="Heading1">
    <w:name w:val="heading 1"/>
    <w:basedOn w:val="Normal"/>
    <w:next w:val="Normal"/>
    <w:link w:val="Heading1Char"/>
    <w:uiPriority w:val="99"/>
    <w:qFormat/>
    <w:rsid w:val="008054FA"/>
    <w:pPr>
      <w:keepNext/>
      <w:jc w:val="both"/>
      <w:outlineLvl w:val="0"/>
    </w:pPr>
    <w:rPr>
      <w:rFonts w:ascii="Times New Roman" w:hAnsi="Times New Roman" w:cs="Times New Roman"/>
      <w:b/>
      <w:bCs/>
    </w:rPr>
  </w:style>
  <w:style w:type="paragraph" w:styleId="Heading2">
    <w:name w:val="heading 2"/>
    <w:basedOn w:val="Normal"/>
    <w:next w:val="Normal"/>
    <w:link w:val="Heading2Char"/>
    <w:uiPriority w:val="99"/>
    <w:qFormat/>
    <w:rsid w:val="00001DCE"/>
    <w:pPr>
      <w:keepNext/>
      <w:keepLines/>
      <w:spacing w:before="200"/>
      <w:outlineLvl w:val="1"/>
    </w:pPr>
    <w:rPr>
      <w:rFonts w:ascii="Tahoma" w:eastAsia="SimSun" w:hAnsi="Tahoma" w:cs="Cambria"/>
      <w:b/>
      <w:bCs/>
      <w:color w:val="002060"/>
      <w:sz w:val="24"/>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1DE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9"/>
    <w:rsid w:val="00001DCE"/>
    <w:rPr>
      <w:rFonts w:ascii="Tahoma" w:eastAsia="SimSun" w:hAnsi="Tahoma" w:cs="Cambria"/>
      <w:b/>
      <w:bCs/>
      <w:color w:val="002060"/>
      <w:sz w:val="24"/>
      <w:szCs w:val="26"/>
    </w:rPr>
  </w:style>
  <w:style w:type="paragraph" w:styleId="Header">
    <w:name w:val="header"/>
    <w:basedOn w:val="Normal"/>
    <w:link w:val="HeaderChar"/>
    <w:uiPriority w:val="99"/>
    <w:rsid w:val="00710338"/>
    <w:pPr>
      <w:tabs>
        <w:tab w:val="center" w:pos="4320"/>
        <w:tab w:val="right" w:pos="8640"/>
      </w:tabs>
    </w:pPr>
  </w:style>
  <w:style w:type="character" w:customStyle="1" w:styleId="HeaderChar">
    <w:name w:val="Header Char"/>
    <w:basedOn w:val="DefaultParagraphFont"/>
    <w:link w:val="Header"/>
    <w:uiPriority w:val="99"/>
    <w:rsid w:val="00DA4180"/>
    <w:rPr>
      <w:rFonts w:ascii="Trebuchet MS" w:hAnsi="Trebuchet MS" w:cs="Trebuchet MS"/>
      <w:sz w:val="22"/>
      <w:szCs w:val="22"/>
      <w:lang w:eastAsia="en-US"/>
    </w:rPr>
  </w:style>
  <w:style w:type="paragraph" w:styleId="Footer">
    <w:name w:val="footer"/>
    <w:basedOn w:val="Normal"/>
    <w:link w:val="FooterChar"/>
    <w:uiPriority w:val="99"/>
    <w:rsid w:val="00710338"/>
    <w:pPr>
      <w:tabs>
        <w:tab w:val="center" w:pos="4320"/>
        <w:tab w:val="right" w:pos="8640"/>
      </w:tabs>
    </w:pPr>
  </w:style>
  <w:style w:type="character" w:customStyle="1" w:styleId="FooterChar">
    <w:name w:val="Footer Char"/>
    <w:basedOn w:val="DefaultParagraphFont"/>
    <w:link w:val="Footer"/>
    <w:uiPriority w:val="99"/>
    <w:rsid w:val="00231DEE"/>
    <w:rPr>
      <w:rFonts w:ascii="Trebuchet MS" w:hAnsi="Trebuchet MS" w:cs="Trebuchet MS"/>
    </w:rPr>
  </w:style>
  <w:style w:type="paragraph" w:styleId="BodyText3">
    <w:name w:val="Body Text 3"/>
    <w:basedOn w:val="Normal"/>
    <w:link w:val="BodyText3Char"/>
    <w:uiPriority w:val="99"/>
    <w:rsid w:val="008054FA"/>
    <w:pPr>
      <w:spacing w:line="240" w:lineRule="atLeast"/>
      <w:jc w:val="both"/>
    </w:pPr>
    <w:rPr>
      <w:rFonts w:ascii="Basic Sans SF" w:hAnsi="Basic Sans SF" w:cs="Basic Sans SF"/>
      <w:b/>
      <w:bCs/>
    </w:rPr>
  </w:style>
  <w:style w:type="character" w:customStyle="1" w:styleId="BodyText3Char">
    <w:name w:val="Body Text 3 Char"/>
    <w:basedOn w:val="DefaultParagraphFont"/>
    <w:link w:val="BodyText3"/>
    <w:uiPriority w:val="99"/>
    <w:semiHidden/>
    <w:rsid w:val="00231DEE"/>
    <w:rPr>
      <w:rFonts w:ascii="Trebuchet MS" w:hAnsi="Trebuchet MS" w:cs="Trebuchet MS"/>
      <w:sz w:val="16"/>
      <w:szCs w:val="16"/>
    </w:rPr>
  </w:style>
  <w:style w:type="character" w:styleId="PageNumber">
    <w:name w:val="page number"/>
    <w:basedOn w:val="DefaultParagraphFont"/>
    <w:uiPriority w:val="99"/>
    <w:rsid w:val="00AC6C9E"/>
  </w:style>
  <w:style w:type="paragraph" w:styleId="BalloonText">
    <w:name w:val="Balloon Text"/>
    <w:basedOn w:val="Normal"/>
    <w:link w:val="BalloonTextChar"/>
    <w:uiPriority w:val="99"/>
    <w:semiHidden/>
    <w:rsid w:val="00B8285E"/>
    <w:rPr>
      <w:rFonts w:ascii="Tahoma" w:hAnsi="Tahoma" w:cs="Tahoma"/>
      <w:sz w:val="16"/>
      <w:szCs w:val="16"/>
    </w:rPr>
  </w:style>
  <w:style w:type="character" w:customStyle="1" w:styleId="BalloonTextChar">
    <w:name w:val="Balloon Text Char"/>
    <w:basedOn w:val="DefaultParagraphFont"/>
    <w:link w:val="BalloonText"/>
    <w:uiPriority w:val="99"/>
    <w:semiHidden/>
    <w:rsid w:val="00231DEE"/>
    <w:rPr>
      <w:sz w:val="0"/>
      <w:szCs w:val="0"/>
    </w:rPr>
  </w:style>
  <w:style w:type="paragraph" w:styleId="BodyText">
    <w:name w:val="Body Text"/>
    <w:basedOn w:val="Normal"/>
    <w:link w:val="BodyTextChar"/>
    <w:uiPriority w:val="99"/>
    <w:semiHidden/>
    <w:rsid w:val="00E63A8D"/>
    <w:pPr>
      <w:spacing w:after="120"/>
    </w:pPr>
  </w:style>
  <w:style w:type="character" w:customStyle="1" w:styleId="BodyTextChar">
    <w:name w:val="Body Text Char"/>
    <w:basedOn w:val="DefaultParagraphFont"/>
    <w:link w:val="BodyText"/>
    <w:uiPriority w:val="99"/>
    <w:semiHidden/>
    <w:rsid w:val="00E63A8D"/>
    <w:rPr>
      <w:rFonts w:ascii="Trebuchet MS" w:hAnsi="Trebuchet MS" w:cs="Trebuchet MS"/>
      <w:sz w:val="22"/>
      <w:szCs w:val="22"/>
      <w:lang w:eastAsia="en-US"/>
    </w:rPr>
  </w:style>
  <w:style w:type="paragraph" w:customStyle="1" w:styleId="InsideAddress">
    <w:name w:val="InsideAddress"/>
    <w:basedOn w:val="Normal"/>
    <w:next w:val="Salutation"/>
    <w:uiPriority w:val="99"/>
    <w:rsid w:val="00E63A8D"/>
    <w:pPr>
      <w:tabs>
        <w:tab w:val="right" w:pos="8640"/>
      </w:tabs>
    </w:pPr>
    <w:rPr>
      <w:rFonts w:ascii="Times New Roman" w:hAnsi="Times New Roman" w:cs="Times New Roman"/>
      <w:sz w:val="24"/>
      <w:szCs w:val="24"/>
    </w:rPr>
  </w:style>
  <w:style w:type="paragraph" w:styleId="Closing">
    <w:name w:val="Closing"/>
    <w:basedOn w:val="Normal"/>
    <w:next w:val="Normal"/>
    <w:link w:val="ClosingChar"/>
    <w:uiPriority w:val="99"/>
    <w:rsid w:val="00E63A8D"/>
    <w:pPr>
      <w:keepNext/>
      <w:keepLines/>
      <w:spacing w:before="360"/>
    </w:pPr>
    <w:rPr>
      <w:rFonts w:ascii="Times New Roman" w:hAnsi="Times New Roman" w:cs="Times New Roman"/>
      <w:noProof/>
      <w:sz w:val="24"/>
      <w:szCs w:val="24"/>
    </w:rPr>
  </w:style>
  <w:style w:type="character" w:customStyle="1" w:styleId="ClosingChar">
    <w:name w:val="Closing Char"/>
    <w:basedOn w:val="DefaultParagraphFont"/>
    <w:link w:val="Closing"/>
    <w:uiPriority w:val="99"/>
    <w:rsid w:val="00E63A8D"/>
    <w:rPr>
      <w:noProof/>
      <w:sz w:val="24"/>
      <w:szCs w:val="24"/>
      <w:lang w:eastAsia="en-US"/>
    </w:rPr>
  </w:style>
  <w:style w:type="paragraph" w:customStyle="1" w:styleId="FileLocation">
    <w:name w:val="FileLocation"/>
    <w:basedOn w:val="Normal"/>
    <w:uiPriority w:val="99"/>
    <w:rsid w:val="00E63A8D"/>
    <w:pPr>
      <w:spacing w:before="240"/>
    </w:pPr>
    <w:rPr>
      <w:rFonts w:ascii="Times New Roman" w:hAnsi="Times New Roman" w:cs="Times New Roman"/>
      <w:noProof/>
      <w:sz w:val="12"/>
      <w:szCs w:val="12"/>
    </w:rPr>
  </w:style>
  <w:style w:type="paragraph" w:styleId="Salutation">
    <w:name w:val="Salutation"/>
    <w:basedOn w:val="Normal"/>
    <w:next w:val="Normal"/>
    <w:link w:val="SalutationChar"/>
    <w:uiPriority w:val="99"/>
    <w:semiHidden/>
    <w:rsid w:val="00E63A8D"/>
  </w:style>
  <w:style w:type="character" w:customStyle="1" w:styleId="SalutationChar">
    <w:name w:val="Salutation Char"/>
    <w:basedOn w:val="DefaultParagraphFont"/>
    <w:link w:val="Salutation"/>
    <w:uiPriority w:val="99"/>
    <w:semiHidden/>
    <w:rsid w:val="00E63A8D"/>
    <w:rPr>
      <w:rFonts w:ascii="Trebuchet MS" w:hAnsi="Trebuchet MS" w:cs="Trebuchet MS"/>
      <w:sz w:val="22"/>
      <w:szCs w:val="22"/>
      <w:lang w:eastAsia="en-US"/>
    </w:rPr>
  </w:style>
  <w:style w:type="paragraph" w:styleId="NormalWeb">
    <w:name w:val="Normal (Web)"/>
    <w:basedOn w:val="Normal"/>
    <w:uiPriority w:val="99"/>
    <w:rsid w:val="0062294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A6087B"/>
    <w:pPr>
      <w:ind w:left="720"/>
    </w:pPr>
    <w:rPr>
      <w:rFonts w:ascii="Calibri" w:eastAsiaTheme="minorHAnsi" w:hAnsi="Calibri" w:cs="Times New Roman"/>
    </w:rPr>
  </w:style>
  <w:style w:type="table" w:styleId="TableGrid">
    <w:name w:val="Table Grid"/>
    <w:basedOn w:val="TableNormal"/>
    <w:rsid w:val="00EC1D2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73F84"/>
    <w:pPr>
      <w:autoSpaceDE w:val="0"/>
      <w:autoSpaceDN w:val="0"/>
      <w:adjustRightInd w:val="0"/>
    </w:pPr>
    <w:rPr>
      <w:rFonts w:ascii="Trebuchet MS" w:hAnsi="Trebuchet MS" w:cs="Trebuchet MS"/>
      <w:color w:val="000000"/>
      <w:sz w:val="24"/>
      <w:szCs w:val="24"/>
    </w:rPr>
  </w:style>
  <w:style w:type="character" w:customStyle="1" w:styleId="MessageHeaderLabel">
    <w:name w:val="Message Header Label"/>
    <w:rsid w:val="001E21A4"/>
    <w:rPr>
      <w:rFonts w:ascii="Arial Black" w:hAnsi="Arial Black"/>
      <w:spacing w:val="-10"/>
      <w:sz w:val="18"/>
    </w:rPr>
  </w:style>
  <w:style w:type="paragraph" w:styleId="BodyTextIndent2">
    <w:name w:val="Body Text Indent 2"/>
    <w:basedOn w:val="Normal"/>
    <w:link w:val="BodyTextIndent2Char"/>
    <w:rsid w:val="00DA394E"/>
    <w:pPr>
      <w:spacing w:after="120" w:line="480" w:lineRule="auto"/>
      <w:ind w:left="360"/>
    </w:pPr>
    <w:rPr>
      <w:rFonts w:ascii="TmsRmn" w:hAnsi="TmsRmn" w:cs="Times New Roman"/>
      <w:sz w:val="20"/>
      <w:szCs w:val="20"/>
      <w:lang w:val="x-none" w:eastAsia="x-none"/>
    </w:rPr>
  </w:style>
  <w:style w:type="character" w:customStyle="1" w:styleId="BodyTextIndent2Char">
    <w:name w:val="Body Text Indent 2 Char"/>
    <w:basedOn w:val="DefaultParagraphFont"/>
    <w:link w:val="BodyTextIndent2"/>
    <w:rsid w:val="00DA394E"/>
    <w:rPr>
      <w:rFonts w:ascii="TmsRmn" w:hAnsi="TmsRmn"/>
      <w:sz w:val="20"/>
      <w:szCs w:val="20"/>
      <w:lang w:val="x-none" w:eastAsia="x-none"/>
    </w:rPr>
  </w:style>
  <w:style w:type="character" w:styleId="Hyperlink">
    <w:name w:val="Hyperlink"/>
    <w:basedOn w:val="DefaultParagraphFont"/>
    <w:uiPriority w:val="99"/>
    <w:unhideWhenUsed/>
    <w:rsid w:val="001F14DC"/>
    <w:rPr>
      <w:color w:val="0000FF" w:themeColor="hyperlink"/>
      <w:u w:val="single"/>
    </w:rPr>
  </w:style>
  <w:style w:type="paragraph" w:styleId="BodyText2">
    <w:name w:val="Body Text 2"/>
    <w:basedOn w:val="Normal"/>
    <w:link w:val="BodyText2Char"/>
    <w:uiPriority w:val="99"/>
    <w:semiHidden/>
    <w:unhideWhenUsed/>
    <w:rsid w:val="004B01BA"/>
    <w:pPr>
      <w:spacing w:after="120" w:line="480" w:lineRule="auto"/>
    </w:pPr>
  </w:style>
  <w:style w:type="character" w:customStyle="1" w:styleId="BodyText2Char">
    <w:name w:val="Body Text 2 Char"/>
    <w:basedOn w:val="DefaultParagraphFont"/>
    <w:link w:val="BodyText2"/>
    <w:uiPriority w:val="99"/>
    <w:semiHidden/>
    <w:rsid w:val="004B01BA"/>
    <w:rPr>
      <w:rFonts w:ascii="Trebuchet MS" w:hAnsi="Trebuchet MS" w:cs="Trebuchet MS"/>
    </w:rPr>
  </w:style>
  <w:style w:type="paragraph" w:styleId="NoSpacing">
    <w:name w:val="No Spacing"/>
    <w:uiPriority w:val="1"/>
    <w:qFormat/>
    <w:rsid w:val="0035071A"/>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F372E6"/>
    <w:rPr>
      <w:color w:val="605E5C"/>
      <w:shd w:val="clear" w:color="auto" w:fill="E1DFDD"/>
    </w:rPr>
  </w:style>
  <w:style w:type="character" w:styleId="FollowedHyperlink">
    <w:name w:val="FollowedHyperlink"/>
    <w:basedOn w:val="DefaultParagraphFont"/>
    <w:uiPriority w:val="99"/>
    <w:semiHidden/>
    <w:unhideWhenUsed/>
    <w:rsid w:val="00E57CE4"/>
    <w:rPr>
      <w:color w:val="800080" w:themeColor="followedHyperlink"/>
      <w:u w:val="single"/>
    </w:rPr>
  </w:style>
  <w:style w:type="paragraph" w:customStyle="1" w:styleId="TableParagraph">
    <w:name w:val="Table Paragraph"/>
    <w:basedOn w:val="Normal"/>
    <w:uiPriority w:val="1"/>
    <w:qFormat/>
    <w:rsid w:val="00F741E6"/>
    <w:pPr>
      <w:widowControl w:val="0"/>
      <w:autoSpaceDE w:val="0"/>
      <w:autoSpaceDN w:val="0"/>
    </w:pPr>
    <w:rPr>
      <w:rFonts w:ascii="MS UI Gothic" w:eastAsia="MS UI Gothic" w:hAnsi="MS UI Gothic" w:cs="MS UI Gothic"/>
      <w:lang w:bidi="en-US"/>
    </w:rPr>
  </w:style>
  <w:style w:type="paragraph" w:customStyle="1" w:styleId="HousingActionPlanBodyText">
    <w:name w:val="Housing Action Plan Body Text"/>
    <w:qFormat/>
    <w:rsid w:val="00B53510"/>
    <w:pPr>
      <w:spacing w:after="160" w:line="280" w:lineRule="exact"/>
    </w:pPr>
    <w:rPr>
      <w:rFonts w:ascii="Roboto Medium" w:eastAsiaTheme="minorHAnsi" w:hAnsi="Roboto Medium" w:cstheme="minorBidi"/>
      <w:color w:val="404040" w:themeColor="text1" w:themeTint="BF"/>
    </w:rPr>
  </w:style>
  <w:style w:type="character" w:styleId="CommentReference">
    <w:name w:val="annotation reference"/>
    <w:basedOn w:val="DefaultParagraphFont"/>
    <w:uiPriority w:val="99"/>
    <w:semiHidden/>
    <w:unhideWhenUsed/>
    <w:rsid w:val="00B5548B"/>
    <w:rPr>
      <w:sz w:val="16"/>
      <w:szCs w:val="16"/>
    </w:rPr>
  </w:style>
  <w:style w:type="paragraph" w:styleId="CommentText">
    <w:name w:val="annotation text"/>
    <w:basedOn w:val="Normal"/>
    <w:link w:val="CommentTextChar"/>
    <w:uiPriority w:val="99"/>
    <w:unhideWhenUsed/>
    <w:rsid w:val="00B5548B"/>
    <w:rPr>
      <w:sz w:val="20"/>
      <w:szCs w:val="20"/>
    </w:rPr>
  </w:style>
  <w:style w:type="character" w:customStyle="1" w:styleId="CommentTextChar">
    <w:name w:val="Comment Text Char"/>
    <w:basedOn w:val="DefaultParagraphFont"/>
    <w:link w:val="CommentText"/>
    <w:uiPriority w:val="99"/>
    <w:rsid w:val="00B5548B"/>
    <w:rPr>
      <w:rFonts w:ascii="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B5548B"/>
    <w:rPr>
      <w:b/>
      <w:bCs/>
    </w:rPr>
  </w:style>
  <w:style w:type="character" w:customStyle="1" w:styleId="CommentSubjectChar">
    <w:name w:val="Comment Subject Char"/>
    <w:basedOn w:val="CommentTextChar"/>
    <w:link w:val="CommentSubject"/>
    <w:uiPriority w:val="99"/>
    <w:semiHidden/>
    <w:rsid w:val="00B5548B"/>
    <w:rPr>
      <w:rFonts w:ascii="Trebuchet MS" w:hAnsi="Trebuchet MS" w:cs="Trebuchet MS"/>
      <w:b/>
      <w:bCs/>
      <w:sz w:val="20"/>
      <w:szCs w:val="20"/>
    </w:rPr>
  </w:style>
  <w:style w:type="character" w:customStyle="1" w:styleId="notcite">
    <w:name w:val="notcite"/>
    <w:basedOn w:val="DefaultParagraphFont"/>
    <w:rsid w:val="006133BF"/>
  </w:style>
  <w:style w:type="paragraph" w:customStyle="1" w:styleId="heading">
    <w:name w:val="heading"/>
    <w:basedOn w:val="Normal"/>
    <w:rsid w:val="006133BF"/>
    <w:pPr>
      <w:spacing w:before="100" w:beforeAutospacing="1" w:after="100" w:afterAutospacing="1"/>
    </w:pPr>
    <w:rPr>
      <w:rFonts w:ascii="Times New Roman" w:hAnsi="Times New Roman" w:cs="Times New Roman"/>
      <w:sz w:val="24"/>
      <w:szCs w:val="24"/>
    </w:rPr>
  </w:style>
  <w:style w:type="paragraph" w:customStyle="1" w:styleId="cellheadingl">
    <w:name w:val="cellheadingl"/>
    <w:basedOn w:val="Normal"/>
    <w:rsid w:val="007A1704"/>
    <w:pPr>
      <w:spacing w:before="100" w:beforeAutospacing="1" w:after="100" w:afterAutospacing="1"/>
    </w:pPr>
    <w:rPr>
      <w:rFonts w:ascii="Times New Roman" w:hAnsi="Times New Roman" w:cs="Times New Roman"/>
      <w:sz w:val="24"/>
      <w:szCs w:val="24"/>
    </w:rPr>
  </w:style>
  <w:style w:type="character" w:customStyle="1" w:styleId="superscript">
    <w:name w:val="superscript"/>
    <w:basedOn w:val="DefaultParagraphFont"/>
    <w:rsid w:val="007A1704"/>
  </w:style>
  <w:style w:type="paragraph" w:customStyle="1" w:styleId="cellbody">
    <w:name w:val="cellbody"/>
    <w:basedOn w:val="Normal"/>
    <w:rsid w:val="007A1704"/>
    <w:pPr>
      <w:spacing w:before="100" w:beforeAutospacing="1" w:after="100" w:afterAutospacing="1"/>
    </w:pPr>
    <w:rPr>
      <w:rFonts w:ascii="Times New Roman" w:hAnsi="Times New Roman" w:cs="Times New Roman"/>
      <w:sz w:val="24"/>
      <w:szCs w:val="24"/>
    </w:rPr>
  </w:style>
  <w:style w:type="character" w:customStyle="1" w:styleId="italic">
    <w:name w:val="italic"/>
    <w:basedOn w:val="DefaultParagraphFont"/>
    <w:rsid w:val="007A1704"/>
  </w:style>
  <w:style w:type="paragraph" w:customStyle="1" w:styleId="p1">
    <w:name w:val="p1"/>
    <w:basedOn w:val="Normal"/>
    <w:rsid w:val="007A1704"/>
    <w:pPr>
      <w:spacing w:before="100" w:beforeAutospacing="1" w:after="100" w:afterAutospacing="1"/>
    </w:pPr>
    <w:rPr>
      <w:rFonts w:ascii="Times New Roman" w:hAnsi="Times New Roman" w:cs="Times New Roman"/>
      <w:sz w:val="24"/>
      <w:szCs w:val="24"/>
    </w:rPr>
  </w:style>
  <w:style w:type="paragraph" w:customStyle="1" w:styleId="p2">
    <w:name w:val="p2"/>
    <w:basedOn w:val="Normal"/>
    <w:rsid w:val="007A1704"/>
    <w:pPr>
      <w:spacing w:before="100" w:beforeAutospacing="1" w:after="100" w:afterAutospacing="1"/>
    </w:pPr>
    <w:rPr>
      <w:rFonts w:ascii="Times New Roman" w:hAnsi="Times New Roman" w:cs="Times New Roman"/>
      <w:sz w:val="24"/>
      <w:szCs w:val="24"/>
    </w:rPr>
  </w:style>
  <w:style w:type="paragraph" w:styleId="Revision">
    <w:name w:val="Revision"/>
    <w:hidden/>
    <w:uiPriority w:val="99"/>
    <w:semiHidden/>
    <w:rsid w:val="00030981"/>
    <w:rPr>
      <w:rFonts w:ascii="Trebuchet MS" w:hAnsi="Trebuchet MS" w:cs="Trebuchet MS"/>
    </w:rPr>
  </w:style>
  <w:style w:type="paragraph" w:styleId="EndnoteText">
    <w:name w:val="endnote text"/>
    <w:basedOn w:val="Normal"/>
    <w:link w:val="EndnoteTextChar"/>
    <w:uiPriority w:val="99"/>
    <w:semiHidden/>
    <w:unhideWhenUsed/>
    <w:rsid w:val="00AF4DAE"/>
    <w:rPr>
      <w:sz w:val="20"/>
      <w:szCs w:val="20"/>
    </w:rPr>
  </w:style>
  <w:style w:type="character" w:customStyle="1" w:styleId="EndnoteTextChar">
    <w:name w:val="Endnote Text Char"/>
    <w:basedOn w:val="DefaultParagraphFont"/>
    <w:link w:val="EndnoteText"/>
    <w:uiPriority w:val="99"/>
    <w:semiHidden/>
    <w:rsid w:val="00AF4DAE"/>
    <w:rPr>
      <w:rFonts w:ascii="Trebuchet MS" w:hAnsi="Trebuchet MS" w:cs="Trebuchet MS"/>
      <w:sz w:val="20"/>
      <w:szCs w:val="20"/>
    </w:rPr>
  </w:style>
  <w:style w:type="character" w:styleId="EndnoteReference">
    <w:name w:val="endnote reference"/>
    <w:basedOn w:val="DefaultParagraphFont"/>
    <w:uiPriority w:val="99"/>
    <w:semiHidden/>
    <w:unhideWhenUsed/>
    <w:rsid w:val="00AF4DAE"/>
    <w:rPr>
      <w:vertAlign w:val="superscript"/>
    </w:rPr>
  </w:style>
  <w:style w:type="character" w:styleId="Emphasis">
    <w:name w:val="Emphasis"/>
    <w:basedOn w:val="DefaultParagraphFont"/>
    <w:uiPriority w:val="20"/>
    <w:qFormat/>
    <w:rsid w:val="00AF4DAE"/>
    <w:rPr>
      <w:i/>
      <w:iCs/>
    </w:rPr>
  </w:style>
  <w:style w:type="paragraph" w:styleId="FootnoteText">
    <w:name w:val="footnote text"/>
    <w:basedOn w:val="Normal"/>
    <w:link w:val="FootnoteTextChar"/>
    <w:uiPriority w:val="99"/>
    <w:semiHidden/>
    <w:unhideWhenUsed/>
    <w:rsid w:val="00AF4DAE"/>
    <w:rPr>
      <w:sz w:val="20"/>
      <w:szCs w:val="20"/>
    </w:rPr>
  </w:style>
  <w:style w:type="character" w:customStyle="1" w:styleId="FootnoteTextChar">
    <w:name w:val="Footnote Text Char"/>
    <w:basedOn w:val="DefaultParagraphFont"/>
    <w:link w:val="FootnoteText"/>
    <w:uiPriority w:val="99"/>
    <w:semiHidden/>
    <w:rsid w:val="00AF4DAE"/>
    <w:rPr>
      <w:rFonts w:ascii="Trebuchet MS" w:hAnsi="Trebuchet MS" w:cs="Trebuchet MS"/>
      <w:sz w:val="20"/>
      <w:szCs w:val="20"/>
    </w:rPr>
  </w:style>
  <w:style w:type="character" w:styleId="FootnoteReference">
    <w:name w:val="footnote reference"/>
    <w:basedOn w:val="DefaultParagraphFont"/>
    <w:uiPriority w:val="99"/>
    <w:semiHidden/>
    <w:unhideWhenUsed/>
    <w:rsid w:val="00AF4DAE"/>
    <w:rPr>
      <w:vertAlign w:val="superscript"/>
    </w:rPr>
  </w:style>
  <w:style w:type="paragraph" w:customStyle="1" w:styleId="HousingActionPlanSub-Headings">
    <w:name w:val="Housing Action Plan Sub-Headings"/>
    <w:basedOn w:val="Normal"/>
    <w:qFormat/>
    <w:rsid w:val="00A53D47"/>
    <w:pPr>
      <w:spacing w:after="240"/>
    </w:pPr>
    <w:rPr>
      <w:rFonts w:ascii="Arial" w:eastAsiaTheme="minorHAnsi" w:hAnsi="Arial" w:cs="Arial"/>
      <w:b/>
      <w:noProof/>
      <w:color w:val="244061" w:themeColor="accent1" w:themeShade="80"/>
    </w:rPr>
  </w:style>
  <w:style w:type="paragraph" w:customStyle="1" w:styleId="FigureTitle">
    <w:name w:val="Figure Title"/>
    <w:basedOn w:val="HousingActionPlanBodyText"/>
    <w:qFormat/>
    <w:rsid w:val="00F20262"/>
    <w:rPr>
      <w:i/>
      <w:color w:val="002060"/>
      <w:sz w:val="24"/>
    </w:rPr>
  </w:style>
  <w:style w:type="paragraph" w:customStyle="1" w:styleId="paragraph">
    <w:name w:val="paragraph"/>
    <w:basedOn w:val="Normal"/>
    <w:rsid w:val="00E2664A"/>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DefaultParagraphFont"/>
    <w:rsid w:val="00E26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69926">
      <w:bodyDiv w:val="1"/>
      <w:marLeft w:val="0"/>
      <w:marRight w:val="0"/>
      <w:marTop w:val="0"/>
      <w:marBottom w:val="0"/>
      <w:divBdr>
        <w:top w:val="none" w:sz="0" w:space="0" w:color="auto"/>
        <w:left w:val="none" w:sz="0" w:space="0" w:color="auto"/>
        <w:bottom w:val="none" w:sz="0" w:space="0" w:color="auto"/>
        <w:right w:val="none" w:sz="0" w:space="0" w:color="auto"/>
      </w:divBdr>
    </w:div>
    <w:div w:id="132600819">
      <w:bodyDiv w:val="1"/>
      <w:marLeft w:val="0"/>
      <w:marRight w:val="0"/>
      <w:marTop w:val="0"/>
      <w:marBottom w:val="0"/>
      <w:divBdr>
        <w:top w:val="none" w:sz="0" w:space="0" w:color="auto"/>
        <w:left w:val="none" w:sz="0" w:space="0" w:color="auto"/>
        <w:bottom w:val="none" w:sz="0" w:space="0" w:color="auto"/>
        <w:right w:val="none" w:sz="0" w:space="0" w:color="auto"/>
      </w:divBdr>
    </w:div>
    <w:div w:id="176191417">
      <w:bodyDiv w:val="1"/>
      <w:marLeft w:val="0"/>
      <w:marRight w:val="0"/>
      <w:marTop w:val="0"/>
      <w:marBottom w:val="0"/>
      <w:divBdr>
        <w:top w:val="none" w:sz="0" w:space="0" w:color="auto"/>
        <w:left w:val="none" w:sz="0" w:space="0" w:color="auto"/>
        <w:bottom w:val="none" w:sz="0" w:space="0" w:color="auto"/>
        <w:right w:val="none" w:sz="0" w:space="0" w:color="auto"/>
      </w:divBdr>
    </w:div>
    <w:div w:id="185221699">
      <w:bodyDiv w:val="1"/>
      <w:marLeft w:val="0"/>
      <w:marRight w:val="0"/>
      <w:marTop w:val="0"/>
      <w:marBottom w:val="0"/>
      <w:divBdr>
        <w:top w:val="none" w:sz="0" w:space="0" w:color="auto"/>
        <w:left w:val="none" w:sz="0" w:space="0" w:color="auto"/>
        <w:bottom w:val="none" w:sz="0" w:space="0" w:color="auto"/>
        <w:right w:val="none" w:sz="0" w:space="0" w:color="auto"/>
      </w:divBdr>
    </w:div>
    <w:div w:id="264309746">
      <w:bodyDiv w:val="1"/>
      <w:marLeft w:val="0"/>
      <w:marRight w:val="0"/>
      <w:marTop w:val="0"/>
      <w:marBottom w:val="0"/>
      <w:divBdr>
        <w:top w:val="none" w:sz="0" w:space="0" w:color="auto"/>
        <w:left w:val="none" w:sz="0" w:space="0" w:color="auto"/>
        <w:bottom w:val="none" w:sz="0" w:space="0" w:color="auto"/>
        <w:right w:val="none" w:sz="0" w:space="0" w:color="auto"/>
      </w:divBdr>
    </w:div>
    <w:div w:id="346299797">
      <w:bodyDiv w:val="1"/>
      <w:marLeft w:val="0"/>
      <w:marRight w:val="0"/>
      <w:marTop w:val="0"/>
      <w:marBottom w:val="0"/>
      <w:divBdr>
        <w:top w:val="none" w:sz="0" w:space="0" w:color="auto"/>
        <w:left w:val="none" w:sz="0" w:space="0" w:color="auto"/>
        <w:bottom w:val="none" w:sz="0" w:space="0" w:color="auto"/>
        <w:right w:val="none" w:sz="0" w:space="0" w:color="auto"/>
      </w:divBdr>
    </w:div>
    <w:div w:id="394859428">
      <w:bodyDiv w:val="1"/>
      <w:marLeft w:val="0"/>
      <w:marRight w:val="0"/>
      <w:marTop w:val="0"/>
      <w:marBottom w:val="0"/>
      <w:divBdr>
        <w:top w:val="none" w:sz="0" w:space="0" w:color="auto"/>
        <w:left w:val="none" w:sz="0" w:space="0" w:color="auto"/>
        <w:bottom w:val="none" w:sz="0" w:space="0" w:color="auto"/>
        <w:right w:val="none" w:sz="0" w:space="0" w:color="auto"/>
      </w:divBdr>
    </w:div>
    <w:div w:id="417947098">
      <w:bodyDiv w:val="1"/>
      <w:marLeft w:val="0"/>
      <w:marRight w:val="0"/>
      <w:marTop w:val="0"/>
      <w:marBottom w:val="0"/>
      <w:divBdr>
        <w:top w:val="none" w:sz="0" w:space="0" w:color="auto"/>
        <w:left w:val="none" w:sz="0" w:space="0" w:color="auto"/>
        <w:bottom w:val="none" w:sz="0" w:space="0" w:color="auto"/>
        <w:right w:val="none" w:sz="0" w:space="0" w:color="auto"/>
      </w:divBdr>
    </w:div>
    <w:div w:id="480119189">
      <w:bodyDiv w:val="1"/>
      <w:marLeft w:val="0"/>
      <w:marRight w:val="0"/>
      <w:marTop w:val="0"/>
      <w:marBottom w:val="0"/>
      <w:divBdr>
        <w:top w:val="none" w:sz="0" w:space="0" w:color="auto"/>
        <w:left w:val="none" w:sz="0" w:space="0" w:color="auto"/>
        <w:bottom w:val="none" w:sz="0" w:space="0" w:color="auto"/>
        <w:right w:val="none" w:sz="0" w:space="0" w:color="auto"/>
      </w:divBdr>
    </w:div>
    <w:div w:id="587036254">
      <w:bodyDiv w:val="1"/>
      <w:marLeft w:val="0"/>
      <w:marRight w:val="0"/>
      <w:marTop w:val="0"/>
      <w:marBottom w:val="0"/>
      <w:divBdr>
        <w:top w:val="none" w:sz="0" w:space="0" w:color="auto"/>
        <w:left w:val="none" w:sz="0" w:space="0" w:color="auto"/>
        <w:bottom w:val="none" w:sz="0" w:space="0" w:color="auto"/>
        <w:right w:val="none" w:sz="0" w:space="0" w:color="auto"/>
      </w:divBdr>
    </w:div>
    <w:div w:id="607154746">
      <w:bodyDiv w:val="1"/>
      <w:marLeft w:val="0"/>
      <w:marRight w:val="0"/>
      <w:marTop w:val="0"/>
      <w:marBottom w:val="0"/>
      <w:divBdr>
        <w:top w:val="none" w:sz="0" w:space="0" w:color="auto"/>
        <w:left w:val="none" w:sz="0" w:space="0" w:color="auto"/>
        <w:bottom w:val="none" w:sz="0" w:space="0" w:color="auto"/>
        <w:right w:val="none" w:sz="0" w:space="0" w:color="auto"/>
      </w:divBdr>
    </w:div>
    <w:div w:id="614021107">
      <w:bodyDiv w:val="1"/>
      <w:marLeft w:val="0"/>
      <w:marRight w:val="0"/>
      <w:marTop w:val="0"/>
      <w:marBottom w:val="0"/>
      <w:divBdr>
        <w:top w:val="none" w:sz="0" w:space="0" w:color="auto"/>
        <w:left w:val="none" w:sz="0" w:space="0" w:color="auto"/>
        <w:bottom w:val="none" w:sz="0" w:space="0" w:color="auto"/>
        <w:right w:val="none" w:sz="0" w:space="0" w:color="auto"/>
      </w:divBdr>
    </w:div>
    <w:div w:id="706486379">
      <w:bodyDiv w:val="1"/>
      <w:marLeft w:val="0"/>
      <w:marRight w:val="0"/>
      <w:marTop w:val="0"/>
      <w:marBottom w:val="0"/>
      <w:divBdr>
        <w:top w:val="none" w:sz="0" w:space="0" w:color="auto"/>
        <w:left w:val="none" w:sz="0" w:space="0" w:color="auto"/>
        <w:bottom w:val="none" w:sz="0" w:space="0" w:color="auto"/>
        <w:right w:val="none" w:sz="0" w:space="0" w:color="auto"/>
      </w:divBdr>
    </w:div>
    <w:div w:id="742604663">
      <w:bodyDiv w:val="1"/>
      <w:marLeft w:val="0"/>
      <w:marRight w:val="0"/>
      <w:marTop w:val="0"/>
      <w:marBottom w:val="0"/>
      <w:divBdr>
        <w:top w:val="none" w:sz="0" w:space="0" w:color="auto"/>
        <w:left w:val="none" w:sz="0" w:space="0" w:color="auto"/>
        <w:bottom w:val="none" w:sz="0" w:space="0" w:color="auto"/>
        <w:right w:val="none" w:sz="0" w:space="0" w:color="auto"/>
      </w:divBdr>
    </w:div>
    <w:div w:id="748426795">
      <w:bodyDiv w:val="1"/>
      <w:marLeft w:val="0"/>
      <w:marRight w:val="0"/>
      <w:marTop w:val="0"/>
      <w:marBottom w:val="0"/>
      <w:divBdr>
        <w:top w:val="none" w:sz="0" w:space="0" w:color="auto"/>
        <w:left w:val="none" w:sz="0" w:space="0" w:color="auto"/>
        <w:bottom w:val="none" w:sz="0" w:space="0" w:color="auto"/>
        <w:right w:val="none" w:sz="0" w:space="0" w:color="auto"/>
      </w:divBdr>
    </w:div>
    <w:div w:id="782264618">
      <w:bodyDiv w:val="1"/>
      <w:marLeft w:val="0"/>
      <w:marRight w:val="0"/>
      <w:marTop w:val="0"/>
      <w:marBottom w:val="0"/>
      <w:divBdr>
        <w:top w:val="none" w:sz="0" w:space="0" w:color="auto"/>
        <w:left w:val="none" w:sz="0" w:space="0" w:color="auto"/>
        <w:bottom w:val="none" w:sz="0" w:space="0" w:color="auto"/>
        <w:right w:val="none" w:sz="0" w:space="0" w:color="auto"/>
      </w:divBdr>
      <w:divsChild>
        <w:div w:id="1515148190">
          <w:marLeft w:val="0"/>
          <w:marRight w:val="0"/>
          <w:marTop w:val="0"/>
          <w:marBottom w:val="0"/>
          <w:divBdr>
            <w:top w:val="none" w:sz="0" w:space="0" w:color="auto"/>
            <w:left w:val="none" w:sz="0" w:space="0" w:color="auto"/>
            <w:bottom w:val="none" w:sz="0" w:space="0" w:color="auto"/>
            <w:right w:val="none" w:sz="0" w:space="0" w:color="auto"/>
          </w:divBdr>
        </w:div>
        <w:div w:id="1693415680">
          <w:marLeft w:val="0"/>
          <w:marRight w:val="0"/>
          <w:marTop w:val="0"/>
          <w:marBottom w:val="0"/>
          <w:divBdr>
            <w:top w:val="none" w:sz="0" w:space="0" w:color="auto"/>
            <w:left w:val="none" w:sz="0" w:space="0" w:color="auto"/>
            <w:bottom w:val="none" w:sz="0" w:space="0" w:color="auto"/>
            <w:right w:val="none" w:sz="0" w:space="0" w:color="auto"/>
          </w:divBdr>
        </w:div>
      </w:divsChild>
    </w:div>
    <w:div w:id="797994130">
      <w:bodyDiv w:val="1"/>
      <w:marLeft w:val="0"/>
      <w:marRight w:val="0"/>
      <w:marTop w:val="0"/>
      <w:marBottom w:val="0"/>
      <w:divBdr>
        <w:top w:val="none" w:sz="0" w:space="0" w:color="auto"/>
        <w:left w:val="none" w:sz="0" w:space="0" w:color="auto"/>
        <w:bottom w:val="none" w:sz="0" w:space="0" w:color="auto"/>
        <w:right w:val="none" w:sz="0" w:space="0" w:color="auto"/>
      </w:divBdr>
    </w:div>
    <w:div w:id="901595620">
      <w:bodyDiv w:val="1"/>
      <w:marLeft w:val="0"/>
      <w:marRight w:val="0"/>
      <w:marTop w:val="0"/>
      <w:marBottom w:val="0"/>
      <w:divBdr>
        <w:top w:val="none" w:sz="0" w:space="0" w:color="auto"/>
        <w:left w:val="none" w:sz="0" w:space="0" w:color="auto"/>
        <w:bottom w:val="none" w:sz="0" w:space="0" w:color="auto"/>
        <w:right w:val="none" w:sz="0" w:space="0" w:color="auto"/>
      </w:divBdr>
    </w:div>
    <w:div w:id="969475853">
      <w:bodyDiv w:val="1"/>
      <w:marLeft w:val="0"/>
      <w:marRight w:val="0"/>
      <w:marTop w:val="0"/>
      <w:marBottom w:val="0"/>
      <w:divBdr>
        <w:top w:val="none" w:sz="0" w:space="0" w:color="auto"/>
        <w:left w:val="none" w:sz="0" w:space="0" w:color="auto"/>
        <w:bottom w:val="none" w:sz="0" w:space="0" w:color="auto"/>
        <w:right w:val="none" w:sz="0" w:space="0" w:color="auto"/>
      </w:divBdr>
    </w:div>
    <w:div w:id="984889807">
      <w:bodyDiv w:val="1"/>
      <w:marLeft w:val="0"/>
      <w:marRight w:val="0"/>
      <w:marTop w:val="0"/>
      <w:marBottom w:val="0"/>
      <w:divBdr>
        <w:top w:val="none" w:sz="0" w:space="0" w:color="auto"/>
        <w:left w:val="none" w:sz="0" w:space="0" w:color="auto"/>
        <w:bottom w:val="none" w:sz="0" w:space="0" w:color="auto"/>
        <w:right w:val="none" w:sz="0" w:space="0" w:color="auto"/>
      </w:divBdr>
    </w:div>
    <w:div w:id="1032919947">
      <w:bodyDiv w:val="1"/>
      <w:marLeft w:val="0"/>
      <w:marRight w:val="0"/>
      <w:marTop w:val="0"/>
      <w:marBottom w:val="0"/>
      <w:divBdr>
        <w:top w:val="none" w:sz="0" w:space="0" w:color="auto"/>
        <w:left w:val="none" w:sz="0" w:space="0" w:color="auto"/>
        <w:bottom w:val="none" w:sz="0" w:space="0" w:color="auto"/>
        <w:right w:val="none" w:sz="0" w:space="0" w:color="auto"/>
      </w:divBdr>
    </w:div>
    <w:div w:id="1214385132">
      <w:bodyDiv w:val="1"/>
      <w:marLeft w:val="0"/>
      <w:marRight w:val="0"/>
      <w:marTop w:val="0"/>
      <w:marBottom w:val="0"/>
      <w:divBdr>
        <w:top w:val="none" w:sz="0" w:space="0" w:color="auto"/>
        <w:left w:val="none" w:sz="0" w:space="0" w:color="auto"/>
        <w:bottom w:val="none" w:sz="0" w:space="0" w:color="auto"/>
        <w:right w:val="none" w:sz="0" w:space="0" w:color="auto"/>
      </w:divBdr>
    </w:div>
    <w:div w:id="1265726437">
      <w:bodyDiv w:val="1"/>
      <w:marLeft w:val="0"/>
      <w:marRight w:val="0"/>
      <w:marTop w:val="0"/>
      <w:marBottom w:val="0"/>
      <w:divBdr>
        <w:top w:val="none" w:sz="0" w:space="0" w:color="auto"/>
        <w:left w:val="none" w:sz="0" w:space="0" w:color="auto"/>
        <w:bottom w:val="none" w:sz="0" w:space="0" w:color="auto"/>
        <w:right w:val="none" w:sz="0" w:space="0" w:color="auto"/>
      </w:divBdr>
    </w:div>
    <w:div w:id="1306081428">
      <w:bodyDiv w:val="1"/>
      <w:marLeft w:val="0"/>
      <w:marRight w:val="0"/>
      <w:marTop w:val="0"/>
      <w:marBottom w:val="0"/>
      <w:divBdr>
        <w:top w:val="none" w:sz="0" w:space="0" w:color="auto"/>
        <w:left w:val="none" w:sz="0" w:space="0" w:color="auto"/>
        <w:bottom w:val="none" w:sz="0" w:space="0" w:color="auto"/>
        <w:right w:val="none" w:sz="0" w:space="0" w:color="auto"/>
      </w:divBdr>
    </w:div>
    <w:div w:id="1361012399">
      <w:bodyDiv w:val="1"/>
      <w:marLeft w:val="0"/>
      <w:marRight w:val="0"/>
      <w:marTop w:val="0"/>
      <w:marBottom w:val="0"/>
      <w:divBdr>
        <w:top w:val="none" w:sz="0" w:space="0" w:color="auto"/>
        <w:left w:val="none" w:sz="0" w:space="0" w:color="auto"/>
        <w:bottom w:val="none" w:sz="0" w:space="0" w:color="auto"/>
        <w:right w:val="none" w:sz="0" w:space="0" w:color="auto"/>
      </w:divBdr>
    </w:div>
    <w:div w:id="1380594133">
      <w:bodyDiv w:val="1"/>
      <w:marLeft w:val="0"/>
      <w:marRight w:val="0"/>
      <w:marTop w:val="0"/>
      <w:marBottom w:val="0"/>
      <w:divBdr>
        <w:top w:val="none" w:sz="0" w:space="0" w:color="auto"/>
        <w:left w:val="none" w:sz="0" w:space="0" w:color="auto"/>
        <w:bottom w:val="none" w:sz="0" w:space="0" w:color="auto"/>
        <w:right w:val="none" w:sz="0" w:space="0" w:color="auto"/>
      </w:divBdr>
    </w:div>
    <w:div w:id="1384019290">
      <w:bodyDiv w:val="1"/>
      <w:marLeft w:val="0"/>
      <w:marRight w:val="0"/>
      <w:marTop w:val="0"/>
      <w:marBottom w:val="0"/>
      <w:divBdr>
        <w:top w:val="none" w:sz="0" w:space="0" w:color="auto"/>
        <w:left w:val="none" w:sz="0" w:space="0" w:color="auto"/>
        <w:bottom w:val="none" w:sz="0" w:space="0" w:color="auto"/>
        <w:right w:val="none" w:sz="0" w:space="0" w:color="auto"/>
      </w:divBdr>
    </w:div>
    <w:div w:id="1429544820">
      <w:bodyDiv w:val="1"/>
      <w:marLeft w:val="0"/>
      <w:marRight w:val="0"/>
      <w:marTop w:val="0"/>
      <w:marBottom w:val="0"/>
      <w:divBdr>
        <w:top w:val="none" w:sz="0" w:space="0" w:color="auto"/>
        <w:left w:val="none" w:sz="0" w:space="0" w:color="auto"/>
        <w:bottom w:val="none" w:sz="0" w:space="0" w:color="auto"/>
        <w:right w:val="none" w:sz="0" w:space="0" w:color="auto"/>
      </w:divBdr>
    </w:div>
    <w:div w:id="1936666608">
      <w:marLeft w:val="0"/>
      <w:marRight w:val="0"/>
      <w:marTop w:val="0"/>
      <w:marBottom w:val="0"/>
      <w:divBdr>
        <w:top w:val="none" w:sz="0" w:space="0" w:color="auto"/>
        <w:left w:val="none" w:sz="0" w:space="0" w:color="auto"/>
        <w:bottom w:val="none" w:sz="0" w:space="0" w:color="auto"/>
        <w:right w:val="none" w:sz="0" w:space="0" w:color="auto"/>
      </w:divBdr>
      <w:divsChild>
        <w:div w:id="1936666611">
          <w:marLeft w:val="0"/>
          <w:marRight w:val="0"/>
          <w:marTop w:val="0"/>
          <w:marBottom w:val="0"/>
          <w:divBdr>
            <w:top w:val="none" w:sz="0" w:space="0" w:color="auto"/>
            <w:left w:val="none" w:sz="0" w:space="0" w:color="auto"/>
            <w:bottom w:val="none" w:sz="0" w:space="0" w:color="auto"/>
            <w:right w:val="none" w:sz="0" w:space="0" w:color="auto"/>
          </w:divBdr>
        </w:div>
      </w:divsChild>
    </w:div>
    <w:div w:id="1936666610">
      <w:marLeft w:val="0"/>
      <w:marRight w:val="0"/>
      <w:marTop w:val="0"/>
      <w:marBottom w:val="0"/>
      <w:divBdr>
        <w:top w:val="none" w:sz="0" w:space="0" w:color="auto"/>
        <w:left w:val="none" w:sz="0" w:space="0" w:color="auto"/>
        <w:bottom w:val="none" w:sz="0" w:space="0" w:color="auto"/>
        <w:right w:val="none" w:sz="0" w:space="0" w:color="auto"/>
      </w:divBdr>
      <w:divsChild>
        <w:div w:id="1936666605">
          <w:marLeft w:val="0"/>
          <w:marRight w:val="0"/>
          <w:marTop w:val="0"/>
          <w:marBottom w:val="0"/>
          <w:divBdr>
            <w:top w:val="none" w:sz="0" w:space="0" w:color="auto"/>
            <w:left w:val="none" w:sz="0" w:space="0" w:color="auto"/>
            <w:bottom w:val="none" w:sz="0" w:space="0" w:color="auto"/>
            <w:right w:val="none" w:sz="0" w:space="0" w:color="auto"/>
          </w:divBdr>
        </w:div>
        <w:div w:id="1936666606">
          <w:marLeft w:val="0"/>
          <w:marRight w:val="0"/>
          <w:marTop w:val="0"/>
          <w:marBottom w:val="0"/>
          <w:divBdr>
            <w:top w:val="none" w:sz="0" w:space="0" w:color="auto"/>
            <w:left w:val="none" w:sz="0" w:space="0" w:color="auto"/>
            <w:bottom w:val="none" w:sz="0" w:space="0" w:color="auto"/>
            <w:right w:val="none" w:sz="0" w:space="0" w:color="auto"/>
          </w:divBdr>
        </w:div>
        <w:div w:id="1936666607">
          <w:marLeft w:val="0"/>
          <w:marRight w:val="0"/>
          <w:marTop w:val="0"/>
          <w:marBottom w:val="0"/>
          <w:divBdr>
            <w:top w:val="none" w:sz="0" w:space="0" w:color="auto"/>
            <w:left w:val="none" w:sz="0" w:space="0" w:color="auto"/>
            <w:bottom w:val="none" w:sz="0" w:space="0" w:color="auto"/>
            <w:right w:val="none" w:sz="0" w:space="0" w:color="auto"/>
          </w:divBdr>
        </w:div>
        <w:div w:id="1936666609">
          <w:marLeft w:val="0"/>
          <w:marRight w:val="0"/>
          <w:marTop w:val="0"/>
          <w:marBottom w:val="0"/>
          <w:divBdr>
            <w:top w:val="none" w:sz="0" w:space="0" w:color="auto"/>
            <w:left w:val="none" w:sz="0" w:space="0" w:color="auto"/>
            <w:bottom w:val="none" w:sz="0" w:space="0" w:color="auto"/>
            <w:right w:val="none" w:sz="0" w:space="0" w:color="auto"/>
          </w:divBdr>
        </w:div>
      </w:divsChild>
    </w:div>
    <w:div w:id="1985427468">
      <w:bodyDiv w:val="1"/>
      <w:marLeft w:val="0"/>
      <w:marRight w:val="0"/>
      <w:marTop w:val="0"/>
      <w:marBottom w:val="0"/>
      <w:divBdr>
        <w:top w:val="none" w:sz="0" w:space="0" w:color="auto"/>
        <w:left w:val="none" w:sz="0" w:space="0" w:color="auto"/>
        <w:bottom w:val="none" w:sz="0" w:space="0" w:color="auto"/>
        <w:right w:val="none" w:sz="0" w:space="0" w:color="auto"/>
      </w:divBdr>
    </w:div>
    <w:div w:id="2033609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eader" Target="header2.xml"/><Relationship Id="rId26" Type="http://schemas.openxmlformats.org/officeDocument/2006/relationships/diagramColors" Target="diagrams/colors2.xml"/><Relationship Id="rId39" Type="http://schemas.openxmlformats.org/officeDocument/2006/relationships/hyperlink" Target="https://www.ezview.wa.gov/Portals/_1976/Documents/housing-resources/Guidance%20for%20Updating%20Your%20Housing%20Element_Public%20Review%20Draft_032321.pdf" TargetMode="External"/><Relationship Id="rId21" Type="http://schemas.openxmlformats.org/officeDocument/2006/relationships/header" Target="header3.xml"/><Relationship Id="rId34" Type="http://schemas.openxmlformats.org/officeDocument/2006/relationships/diagramColors" Target="diagrams/colors3.xml"/><Relationship Id="rId42" Type="http://schemas.openxmlformats.org/officeDocument/2006/relationships/hyperlink" Target="file://\\ldc.local\ldcdata\PROJECTS\Planning\2022\P22-132%20Snoqualmie%20Middle%20Housing%20Project\Deliverables\Action%203%20-%20Zoning%20Amendments\Draft%20Policy%20Report\Note%20that%20the%20regional%20policies%20containing%20in%20VISION%202050%20were%20adopted%20in%20October%202020.%20Housing%20Bill%201220,%20which%20modified%20Housing%20Element%20requirements,%20was%20adopted%20in%20May%202021.%20While%20Vision%202050%20is%20not%20required%20to%20fully%20address%20each%20change%20to%20state%20law%20requirements%20for%20planning,%20it%20is%20likely%20that%20additional%20policy%20considerations%20would%20have%20been%20made%20if%20Housing%20Element%20changes%20were%20adopted%20first.%20Therefore,%20there%20are%20some%20areas%20that%20are%20now%20addressed%20at%20the%20state%20level%20that%20may%20not%20be%20included%20in%20regional%20or%20countywide%20planning%20policies." TargetMode="External"/><Relationship Id="rId47"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kingcounty.gov/~/media/depts/executive/performance-strategy-budget/regional-planning/CPPs/2021_CPPs-Adopted_and_Ratified.ashx?la=en" TargetMode="External"/><Relationship Id="rId29" Type="http://schemas.openxmlformats.org/officeDocument/2006/relationships/hyperlink" Target="https://app.leg.wa.gov/RCW/default.aspx?cite=36.70A.070" TargetMode="External"/><Relationship Id="rId11" Type="http://schemas.openxmlformats.org/officeDocument/2006/relationships/diagramQuickStyle" Target="diagrams/quickStyle1.xml"/><Relationship Id="rId24" Type="http://schemas.openxmlformats.org/officeDocument/2006/relationships/diagramLayout" Target="diagrams/layout2.xml"/><Relationship Id="rId32" Type="http://schemas.openxmlformats.org/officeDocument/2006/relationships/diagramLayout" Target="diagrams/layout3.xml"/><Relationship Id="rId37" Type="http://schemas.openxmlformats.org/officeDocument/2006/relationships/hyperlink" Target="https://app.leg.wa.gov/RCW/default.aspx?cite=36.70A.070" TargetMode="External"/><Relationship Id="rId40" Type="http://schemas.openxmlformats.org/officeDocument/2006/relationships/hyperlink" Target="https://app.leg.wa.gov/billsummary?BillNumber=1337&amp;Year=2023" TargetMode="External"/><Relationship Id="rId45" Type="http://schemas.openxmlformats.org/officeDocument/2006/relationships/hyperlink" Target="https://app.leg.wa.gov/RCW/default.aspx?cite=36.70A.130" TargetMode="External"/><Relationship Id="rId5" Type="http://schemas.openxmlformats.org/officeDocument/2006/relationships/webSettings" Target="webSettings.xml"/><Relationship Id="rId15" Type="http://schemas.openxmlformats.org/officeDocument/2006/relationships/hyperlink" Target="https://www.psrc.org/planning-2050/vision-2050" TargetMode="External"/><Relationship Id="rId23" Type="http://schemas.openxmlformats.org/officeDocument/2006/relationships/diagramData" Target="diagrams/data2.xml"/><Relationship Id="rId28" Type="http://schemas.openxmlformats.org/officeDocument/2006/relationships/hyperlink" Target="https://lawfilesext.leg.wa.gov/biennium/2023-24/Pdf/Bills/Session%20Laws/House/1110-S2.SL.pdf?q=20230523110202" TargetMode="External"/><Relationship Id="rId36" Type="http://schemas.openxmlformats.org/officeDocument/2006/relationships/hyperlink" Target="https://app.leg.wa.gov/RCW/default.aspx?cite=36.70A.070" TargetMode="External"/><Relationship Id="rId49"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footer" Target="footer1.xml"/><Relationship Id="rId31" Type="http://schemas.openxmlformats.org/officeDocument/2006/relationships/diagramData" Target="diagrams/data3.xml"/><Relationship Id="rId44" Type="http://schemas.openxmlformats.org/officeDocument/2006/relationships/hyperlink" Target="https://app.leg.wa.gov/RCW/default.aspx?cite=36.70A.070"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s://app.leg.wa.gov/RCW/default.aspx?cite=36.70A.070" TargetMode="External"/><Relationship Id="rId22" Type="http://schemas.openxmlformats.org/officeDocument/2006/relationships/footer" Target="footer3.xml"/><Relationship Id="rId27" Type="http://schemas.microsoft.com/office/2007/relationships/diagramDrawing" Target="diagrams/drawing2.xml"/><Relationship Id="rId30" Type="http://schemas.openxmlformats.org/officeDocument/2006/relationships/image" Target="media/image3.png"/><Relationship Id="rId35" Type="http://schemas.microsoft.com/office/2007/relationships/diagramDrawing" Target="diagrams/drawing3.xml"/><Relationship Id="rId43" Type="http://schemas.openxmlformats.org/officeDocument/2006/relationships/hyperlink" Target="https://app.leg.wa.gov/RCW/default.aspx?cite=36.70A.070" TargetMode="External"/><Relationship Id="rId48" Type="http://schemas.openxmlformats.org/officeDocument/2006/relationships/fontTable" Target="fontTable.xml"/><Relationship Id="rId8" Type="http://schemas.openxmlformats.org/officeDocument/2006/relationships/hyperlink" Target="https://lawfilesext.leg.wa.gov/biennium/2021-22/Pdf/Bills/Session%20Laws/House/1220-S2.SL.pdf?q=20230507065417"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eader" Target="header1.xml"/><Relationship Id="rId25" Type="http://schemas.openxmlformats.org/officeDocument/2006/relationships/diagramQuickStyle" Target="diagrams/quickStyle2.xml"/><Relationship Id="rId33" Type="http://schemas.openxmlformats.org/officeDocument/2006/relationships/diagramQuickStyle" Target="diagrams/quickStyle3.xml"/><Relationship Id="rId38" Type="http://schemas.openxmlformats.org/officeDocument/2006/relationships/hyperlink" Target="https://app.leg.wa.gov/RCW/default.aspx?cite=36.70A.130" TargetMode="External"/><Relationship Id="rId46" Type="http://schemas.openxmlformats.org/officeDocument/2006/relationships/hyperlink" Target="https://app.leg.wa.gov/billsummary?BillNumber=1337&amp;Year=2023" TargetMode="External"/><Relationship Id="rId20" Type="http://schemas.openxmlformats.org/officeDocument/2006/relationships/footer" Target="footer2.xm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7157D3-C215-484D-887A-5B3FEE429889}"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9D042F99-A034-4542-B1A5-04D10450B36E}">
      <dgm:prSet phldrT="[Text]" custT="1"/>
      <dgm:spPr/>
      <dgm:t>
        <a:bodyPr/>
        <a:lstStyle/>
        <a:p>
          <a:r>
            <a:rPr lang="en-US" sz="1100">
              <a:latin typeface="Arial" panose="020B0604020202020204" pitchFamily="34" charset="0"/>
              <a:cs typeface="Arial" panose="020B0604020202020204" pitchFamily="34" charset="0"/>
            </a:rPr>
            <a:t>Local deference</a:t>
          </a:r>
        </a:p>
      </dgm:t>
    </dgm:pt>
    <dgm:pt modelId="{5ED7A739-B15F-47DF-9EC4-A465CD63044D}" type="parTrans" cxnId="{E6528AC0-28E4-4A68-A892-C2C40435B1D7}">
      <dgm:prSet/>
      <dgm:spPr/>
      <dgm:t>
        <a:bodyPr/>
        <a:lstStyle/>
        <a:p>
          <a:endParaRPr lang="en-US"/>
        </a:p>
      </dgm:t>
    </dgm:pt>
    <dgm:pt modelId="{4B914E96-EE77-47A2-B72B-57CCEEF42BBC}" type="sibTrans" cxnId="{E6528AC0-28E4-4A68-A892-C2C40435B1D7}">
      <dgm:prSet/>
      <dgm:spPr/>
      <dgm:t>
        <a:bodyPr/>
        <a:lstStyle/>
        <a:p>
          <a:endParaRPr lang="en-US"/>
        </a:p>
      </dgm:t>
    </dgm:pt>
    <dgm:pt modelId="{2758762F-65E9-4CB6-B50D-678013E712B8}">
      <dgm:prSet phldrT="[Text]"/>
      <dgm:spPr/>
      <dgm:t>
        <a:bodyPr/>
        <a:lstStyle/>
        <a:p>
          <a:r>
            <a:rPr lang="en-US">
              <a:latin typeface="Arial" panose="020B0604020202020204" pitchFamily="34" charset="0"/>
              <a:cs typeface="Arial" panose="020B0604020202020204" pitchFamily="34" charset="0"/>
            </a:rPr>
            <a:t>State and regional planning requirements</a:t>
          </a:r>
        </a:p>
      </dgm:t>
    </dgm:pt>
    <dgm:pt modelId="{8AFC1FA5-7C84-4D1A-978D-33DE90178673}" type="parTrans" cxnId="{E79EDA2F-2261-4135-8462-DCCA5B4DCB9E}">
      <dgm:prSet/>
      <dgm:spPr/>
      <dgm:t>
        <a:bodyPr/>
        <a:lstStyle/>
        <a:p>
          <a:endParaRPr lang="en-US"/>
        </a:p>
      </dgm:t>
    </dgm:pt>
    <dgm:pt modelId="{65B788AE-C841-4466-BA0A-1910FE31EBC3}" type="sibTrans" cxnId="{E79EDA2F-2261-4135-8462-DCCA5B4DCB9E}">
      <dgm:prSet/>
      <dgm:spPr/>
      <dgm:t>
        <a:bodyPr/>
        <a:lstStyle/>
        <a:p>
          <a:endParaRPr lang="en-US"/>
        </a:p>
      </dgm:t>
    </dgm:pt>
    <dgm:pt modelId="{9AF6A0A5-44B5-475D-88E1-84FDFBE49450}" type="pres">
      <dgm:prSet presAssocID="{BD7157D3-C215-484D-887A-5B3FEE429889}" presName="compositeShape" presStyleCnt="0">
        <dgm:presLayoutVars>
          <dgm:chMax val="2"/>
          <dgm:dir/>
          <dgm:resizeHandles val="exact"/>
        </dgm:presLayoutVars>
      </dgm:prSet>
      <dgm:spPr/>
    </dgm:pt>
    <dgm:pt modelId="{5BC73670-F759-46B4-A16B-B3723A1736F9}" type="pres">
      <dgm:prSet presAssocID="{BD7157D3-C215-484D-887A-5B3FEE429889}" presName="divider" presStyleLbl="fgShp" presStyleIdx="0" presStyleCnt="1"/>
      <dgm:spPr>
        <a:solidFill>
          <a:schemeClr val="accent1">
            <a:lumMod val="50000"/>
          </a:schemeClr>
        </a:solidFill>
      </dgm:spPr>
    </dgm:pt>
    <dgm:pt modelId="{D675B781-E5D0-4908-9E24-807E662D17F9}" type="pres">
      <dgm:prSet presAssocID="{9D042F99-A034-4542-B1A5-04D10450B36E}" presName="downArrow" presStyleLbl="node1" presStyleIdx="0" presStyleCnt="2"/>
      <dgm:spPr>
        <a:solidFill>
          <a:schemeClr val="accent1">
            <a:lumMod val="50000"/>
          </a:schemeClr>
        </a:solidFill>
      </dgm:spPr>
    </dgm:pt>
    <dgm:pt modelId="{95EB0468-37E6-4FD5-BBD7-5646BE4442D1}" type="pres">
      <dgm:prSet presAssocID="{9D042F99-A034-4542-B1A5-04D10450B36E}" presName="downArrowText" presStyleLbl="revTx" presStyleIdx="0" presStyleCnt="2" custScaleX="141269">
        <dgm:presLayoutVars>
          <dgm:bulletEnabled val="1"/>
        </dgm:presLayoutVars>
      </dgm:prSet>
      <dgm:spPr/>
    </dgm:pt>
    <dgm:pt modelId="{F2624B36-1559-4D4E-9020-3690AB9FD6AD}" type="pres">
      <dgm:prSet presAssocID="{2758762F-65E9-4CB6-B50D-678013E712B8}" presName="upArrow" presStyleLbl="node1" presStyleIdx="1" presStyleCnt="2"/>
      <dgm:spPr>
        <a:solidFill>
          <a:schemeClr val="accent1">
            <a:lumMod val="50000"/>
          </a:schemeClr>
        </a:solidFill>
      </dgm:spPr>
    </dgm:pt>
    <dgm:pt modelId="{437CBF7C-73FF-4F03-A8A0-6B5A9100D4DE}" type="pres">
      <dgm:prSet presAssocID="{2758762F-65E9-4CB6-B50D-678013E712B8}" presName="upArrowText" presStyleLbl="revTx" presStyleIdx="1" presStyleCnt="2" custScaleX="155585">
        <dgm:presLayoutVars>
          <dgm:bulletEnabled val="1"/>
        </dgm:presLayoutVars>
      </dgm:prSet>
      <dgm:spPr/>
    </dgm:pt>
  </dgm:ptLst>
  <dgm:cxnLst>
    <dgm:cxn modelId="{C8DB5602-9B34-461F-A279-3EBF04642191}" type="presOf" srcId="{9D042F99-A034-4542-B1A5-04D10450B36E}" destId="{95EB0468-37E6-4FD5-BBD7-5646BE4442D1}" srcOrd="0" destOrd="0" presId="urn:microsoft.com/office/officeart/2005/8/layout/arrow3"/>
    <dgm:cxn modelId="{1D512D2F-9453-4A7F-8072-30898DB36CA7}" type="presOf" srcId="{BD7157D3-C215-484D-887A-5B3FEE429889}" destId="{9AF6A0A5-44B5-475D-88E1-84FDFBE49450}" srcOrd="0" destOrd="0" presId="urn:microsoft.com/office/officeart/2005/8/layout/arrow3"/>
    <dgm:cxn modelId="{E79EDA2F-2261-4135-8462-DCCA5B4DCB9E}" srcId="{BD7157D3-C215-484D-887A-5B3FEE429889}" destId="{2758762F-65E9-4CB6-B50D-678013E712B8}" srcOrd="1" destOrd="0" parTransId="{8AFC1FA5-7C84-4D1A-978D-33DE90178673}" sibTransId="{65B788AE-C841-4466-BA0A-1910FE31EBC3}"/>
    <dgm:cxn modelId="{E6528AC0-28E4-4A68-A892-C2C40435B1D7}" srcId="{BD7157D3-C215-484D-887A-5B3FEE429889}" destId="{9D042F99-A034-4542-B1A5-04D10450B36E}" srcOrd="0" destOrd="0" parTransId="{5ED7A739-B15F-47DF-9EC4-A465CD63044D}" sibTransId="{4B914E96-EE77-47A2-B72B-57CCEEF42BBC}"/>
    <dgm:cxn modelId="{F57AFEFE-7B83-4997-B32E-2DA106172D7C}" type="presOf" srcId="{2758762F-65E9-4CB6-B50D-678013E712B8}" destId="{437CBF7C-73FF-4F03-A8A0-6B5A9100D4DE}" srcOrd="0" destOrd="0" presId="urn:microsoft.com/office/officeart/2005/8/layout/arrow3"/>
    <dgm:cxn modelId="{439518B5-97BD-4C7B-8DF8-F858AA0F1D6F}" type="presParOf" srcId="{9AF6A0A5-44B5-475D-88E1-84FDFBE49450}" destId="{5BC73670-F759-46B4-A16B-B3723A1736F9}" srcOrd="0" destOrd="0" presId="urn:microsoft.com/office/officeart/2005/8/layout/arrow3"/>
    <dgm:cxn modelId="{5F5384EE-C936-4BE9-A4B2-008BBEB93009}" type="presParOf" srcId="{9AF6A0A5-44B5-475D-88E1-84FDFBE49450}" destId="{D675B781-E5D0-4908-9E24-807E662D17F9}" srcOrd="1" destOrd="0" presId="urn:microsoft.com/office/officeart/2005/8/layout/arrow3"/>
    <dgm:cxn modelId="{91F2C64E-53C9-41F8-9A03-C7D65BEA0AA3}" type="presParOf" srcId="{9AF6A0A5-44B5-475D-88E1-84FDFBE49450}" destId="{95EB0468-37E6-4FD5-BBD7-5646BE4442D1}" srcOrd="2" destOrd="0" presId="urn:microsoft.com/office/officeart/2005/8/layout/arrow3"/>
    <dgm:cxn modelId="{696EEB7B-A62A-4658-9250-9F190CB8332B}" type="presParOf" srcId="{9AF6A0A5-44B5-475D-88E1-84FDFBE49450}" destId="{F2624B36-1559-4D4E-9020-3690AB9FD6AD}" srcOrd="3" destOrd="0" presId="urn:microsoft.com/office/officeart/2005/8/layout/arrow3"/>
    <dgm:cxn modelId="{DEFC0D18-8B96-48D7-B095-12E28735A928}" type="presParOf" srcId="{9AF6A0A5-44B5-475D-88E1-84FDFBE49450}" destId="{437CBF7C-73FF-4F03-A8A0-6B5A9100D4DE}" srcOrd="4" destOrd="0" presId="urn:microsoft.com/office/officeart/2005/8/layout/arrow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CBC0383-7925-49AC-9D80-A0B4231AF8E6}"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US"/>
        </a:p>
      </dgm:t>
    </dgm:pt>
    <dgm:pt modelId="{236BB5F4-627A-4FAC-AAD6-9E8792436BAF}">
      <dgm:prSet phldrT="[Text]"/>
      <dgm:spPr/>
      <dgm:t>
        <a:bodyPr/>
        <a:lstStyle/>
        <a:p>
          <a:r>
            <a:rPr lang="en-US">
              <a:latin typeface="Arial" panose="020B0604020202020204" pitchFamily="34" charset="0"/>
              <a:cs typeface="Arial" panose="020B0604020202020204" pitchFamily="34" charset="0"/>
            </a:rPr>
            <a:t>GMA requirements</a:t>
          </a:r>
        </a:p>
      </dgm:t>
    </dgm:pt>
    <dgm:pt modelId="{4C3F53CC-70D1-468E-8413-8DDDAAB44D22}" type="parTrans" cxnId="{25823231-495A-480D-9E7E-219C9E63271B}">
      <dgm:prSet/>
      <dgm:spPr/>
      <dgm:t>
        <a:bodyPr/>
        <a:lstStyle/>
        <a:p>
          <a:endParaRPr lang="en-US"/>
        </a:p>
      </dgm:t>
    </dgm:pt>
    <dgm:pt modelId="{9B34BCCA-0565-4130-BE9F-03F52F1AB93D}" type="sibTrans" cxnId="{25823231-495A-480D-9E7E-219C9E63271B}">
      <dgm:prSet/>
      <dgm:spPr/>
      <dgm:t>
        <a:bodyPr/>
        <a:lstStyle/>
        <a:p>
          <a:endParaRPr lang="en-US"/>
        </a:p>
      </dgm:t>
    </dgm:pt>
    <dgm:pt modelId="{33A3627A-9DF7-4B74-93CF-8B90F0A82C48}">
      <dgm:prSet phldrT="[Text]"/>
      <dgm:spPr/>
      <dgm:t>
        <a:bodyPr/>
        <a:lstStyle/>
        <a:p>
          <a:r>
            <a:rPr lang="en-US">
              <a:latin typeface="Arial" panose="020B0604020202020204" pitchFamily="34" charset="0"/>
              <a:cs typeface="Arial" panose="020B0604020202020204" pitchFamily="34" charset="0"/>
            </a:rPr>
            <a:t>PSRC VISION 2050 Regional Policies</a:t>
          </a:r>
        </a:p>
      </dgm:t>
    </dgm:pt>
    <dgm:pt modelId="{55FCBC6A-3F23-4C8E-9CCE-003EA25BE38E}" type="parTrans" cxnId="{95992522-596D-4054-9BF6-8B6A6B3DFEDC}">
      <dgm:prSet/>
      <dgm:spPr/>
      <dgm:t>
        <a:bodyPr/>
        <a:lstStyle/>
        <a:p>
          <a:endParaRPr lang="en-US"/>
        </a:p>
      </dgm:t>
    </dgm:pt>
    <dgm:pt modelId="{2F87C0C1-92ED-4310-811D-4680417D10BD}" type="sibTrans" cxnId="{95992522-596D-4054-9BF6-8B6A6B3DFEDC}">
      <dgm:prSet/>
      <dgm:spPr/>
      <dgm:t>
        <a:bodyPr/>
        <a:lstStyle/>
        <a:p>
          <a:endParaRPr lang="en-US"/>
        </a:p>
      </dgm:t>
    </dgm:pt>
    <dgm:pt modelId="{D61AFD6F-32B0-46CF-90F5-9C8F5F9758CD}">
      <dgm:prSet phldrT="[Text]"/>
      <dgm:spPr/>
      <dgm:t>
        <a:bodyPr/>
        <a:lstStyle/>
        <a:p>
          <a:r>
            <a:rPr lang="en-US">
              <a:latin typeface="Arial" panose="020B0604020202020204" pitchFamily="34" charset="0"/>
              <a:cs typeface="Arial" panose="020B0604020202020204" pitchFamily="34" charset="0"/>
            </a:rPr>
            <a:t>Countywide Planning Policies</a:t>
          </a:r>
        </a:p>
      </dgm:t>
    </dgm:pt>
    <dgm:pt modelId="{350744E0-5BA2-44FB-8B8A-EE0BC33DD6F2}" type="parTrans" cxnId="{0655C9D8-BCE1-4F0A-83F5-7DE1089E5C24}">
      <dgm:prSet/>
      <dgm:spPr/>
      <dgm:t>
        <a:bodyPr/>
        <a:lstStyle/>
        <a:p>
          <a:endParaRPr lang="en-US"/>
        </a:p>
      </dgm:t>
    </dgm:pt>
    <dgm:pt modelId="{1E0F3C29-F77A-447C-A960-A29A47C9F560}" type="sibTrans" cxnId="{0655C9D8-BCE1-4F0A-83F5-7DE1089E5C24}">
      <dgm:prSet/>
      <dgm:spPr/>
      <dgm:t>
        <a:bodyPr/>
        <a:lstStyle/>
        <a:p>
          <a:endParaRPr lang="en-US"/>
        </a:p>
      </dgm:t>
    </dgm:pt>
    <dgm:pt modelId="{114D61CA-7858-40A5-937B-B81401ECFCC6}">
      <dgm:prSet custT="1"/>
      <dgm:spPr/>
      <dgm:t>
        <a:bodyPr/>
        <a:lstStyle/>
        <a:p>
          <a:r>
            <a:rPr lang="en-US" sz="900">
              <a:latin typeface="Arial" panose="020B0604020202020204" pitchFamily="34" charset="0"/>
              <a:cs typeface="Arial" panose="020B0604020202020204" pitchFamily="34" charset="0"/>
            </a:rPr>
            <a:t>Snoqualmie Comprehensive Plan</a:t>
          </a:r>
        </a:p>
      </dgm:t>
    </dgm:pt>
    <dgm:pt modelId="{986F1B1B-E381-4E1F-9E33-C3ED3F74B8B5}" type="parTrans" cxnId="{06977262-496A-435B-9802-949697059281}">
      <dgm:prSet/>
      <dgm:spPr/>
      <dgm:t>
        <a:bodyPr/>
        <a:lstStyle/>
        <a:p>
          <a:endParaRPr lang="en-US"/>
        </a:p>
      </dgm:t>
    </dgm:pt>
    <dgm:pt modelId="{5EE031F4-F98C-4EE0-9DAF-24720D2CC9CA}" type="sibTrans" cxnId="{06977262-496A-435B-9802-949697059281}">
      <dgm:prSet/>
      <dgm:spPr/>
      <dgm:t>
        <a:bodyPr/>
        <a:lstStyle/>
        <a:p>
          <a:endParaRPr lang="en-US"/>
        </a:p>
      </dgm:t>
    </dgm:pt>
    <dgm:pt modelId="{24DBD5BF-923A-4AB1-9D3C-77DB8E1FE760}">
      <dgm:prSet custT="1"/>
      <dgm:spPr>
        <a:ln>
          <a:solidFill>
            <a:schemeClr val="accent1">
              <a:lumMod val="50000"/>
            </a:schemeClr>
          </a:solidFill>
        </a:ln>
      </dgm:spPr>
      <dgm:t>
        <a:bodyPr/>
        <a:lstStyle/>
        <a:p>
          <a:r>
            <a:rPr lang="en-US" sz="900">
              <a:latin typeface="Arial" panose="020B0604020202020204" pitchFamily="34" charset="0"/>
              <a:cs typeface="Arial" panose="020B0604020202020204" pitchFamily="34" charset="0"/>
            </a:rPr>
            <a:t>Snoqualmie development regulations</a:t>
          </a:r>
        </a:p>
      </dgm:t>
    </dgm:pt>
    <dgm:pt modelId="{C35FB050-22CF-4637-BAE6-BB840F469C26}" type="parTrans" cxnId="{A6989A1C-E135-4B0B-9AC1-40401D21B118}">
      <dgm:prSet/>
      <dgm:spPr/>
      <dgm:t>
        <a:bodyPr/>
        <a:lstStyle/>
        <a:p>
          <a:endParaRPr lang="en-US"/>
        </a:p>
      </dgm:t>
    </dgm:pt>
    <dgm:pt modelId="{3B876DEE-063C-4E66-9203-DF1BC5E9BE24}" type="sibTrans" cxnId="{A6989A1C-E135-4B0B-9AC1-40401D21B118}">
      <dgm:prSet/>
      <dgm:spPr/>
      <dgm:t>
        <a:bodyPr/>
        <a:lstStyle/>
        <a:p>
          <a:endParaRPr lang="en-US"/>
        </a:p>
      </dgm:t>
    </dgm:pt>
    <dgm:pt modelId="{EC44AAF4-D366-4528-B800-1A9F716ED913}" type="pres">
      <dgm:prSet presAssocID="{3CBC0383-7925-49AC-9D80-A0B4231AF8E6}" presName="Name0" presStyleCnt="0">
        <dgm:presLayoutVars>
          <dgm:chMax val="11"/>
          <dgm:chPref val="11"/>
          <dgm:dir/>
          <dgm:resizeHandles/>
        </dgm:presLayoutVars>
      </dgm:prSet>
      <dgm:spPr/>
    </dgm:pt>
    <dgm:pt modelId="{EAD05CB2-0C0D-45A9-82D1-5A8533FA15AA}" type="pres">
      <dgm:prSet presAssocID="{24DBD5BF-923A-4AB1-9D3C-77DB8E1FE760}" presName="Accent5" presStyleCnt="0"/>
      <dgm:spPr/>
    </dgm:pt>
    <dgm:pt modelId="{AB6F5377-3382-4307-AD94-C44B1EA06537}" type="pres">
      <dgm:prSet presAssocID="{24DBD5BF-923A-4AB1-9D3C-77DB8E1FE760}" presName="Accent" presStyleLbl="node1" presStyleIdx="0" presStyleCnt="5"/>
      <dgm:spPr/>
    </dgm:pt>
    <dgm:pt modelId="{93C00DD6-DB2C-434F-B739-2E7D28032EF8}" type="pres">
      <dgm:prSet presAssocID="{24DBD5BF-923A-4AB1-9D3C-77DB8E1FE760}" presName="ParentBackground5" presStyleCnt="0"/>
      <dgm:spPr/>
    </dgm:pt>
    <dgm:pt modelId="{F6F19493-3F4C-48D3-A86D-4A10D33F7627}" type="pres">
      <dgm:prSet presAssocID="{24DBD5BF-923A-4AB1-9D3C-77DB8E1FE760}" presName="ParentBackground" presStyleLbl="fgAcc1" presStyleIdx="0" presStyleCnt="5"/>
      <dgm:spPr/>
    </dgm:pt>
    <dgm:pt modelId="{2D205A85-B552-4F6A-879A-77DAD27CF36D}" type="pres">
      <dgm:prSet presAssocID="{24DBD5BF-923A-4AB1-9D3C-77DB8E1FE760}" presName="Parent5" presStyleLbl="revTx" presStyleIdx="0" presStyleCnt="0">
        <dgm:presLayoutVars>
          <dgm:chMax val="1"/>
          <dgm:chPref val="1"/>
          <dgm:bulletEnabled val="1"/>
        </dgm:presLayoutVars>
      </dgm:prSet>
      <dgm:spPr/>
    </dgm:pt>
    <dgm:pt modelId="{EFD6B19B-C7F3-4135-90DE-FDAAB93B99B7}" type="pres">
      <dgm:prSet presAssocID="{114D61CA-7858-40A5-937B-B81401ECFCC6}" presName="Accent4" presStyleCnt="0"/>
      <dgm:spPr/>
    </dgm:pt>
    <dgm:pt modelId="{1BC8C685-D9BB-44D0-A83C-6F53D26783A9}" type="pres">
      <dgm:prSet presAssocID="{114D61CA-7858-40A5-937B-B81401ECFCC6}" presName="Accent" presStyleLbl="node1" presStyleIdx="1" presStyleCnt="5"/>
      <dgm:spPr>
        <a:solidFill>
          <a:schemeClr val="accent1">
            <a:lumMod val="50000"/>
          </a:schemeClr>
        </a:solidFill>
      </dgm:spPr>
    </dgm:pt>
    <dgm:pt modelId="{024C0A76-D332-4EF5-92D2-02CD0F7FB8E3}" type="pres">
      <dgm:prSet presAssocID="{114D61CA-7858-40A5-937B-B81401ECFCC6}" presName="ParentBackground4" presStyleCnt="0"/>
      <dgm:spPr/>
    </dgm:pt>
    <dgm:pt modelId="{B8EF42BC-B050-4342-84B8-A244F7234FE2}" type="pres">
      <dgm:prSet presAssocID="{114D61CA-7858-40A5-937B-B81401ECFCC6}" presName="ParentBackground" presStyleLbl="fgAcc1" presStyleIdx="1" presStyleCnt="5"/>
      <dgm:spPr/>
    </dgm:pt>
    <dgm:pt modelId="{841C52F8-1D12-47EE-B31D-B997736FBCEF}" type="pres">
      <dgm:prSet presAssocID="{114D61CA-7858-40A5-937B-B81401ECFCC6}" presName="Parent4" presStyleLbl="revTx" presStyleIdx="0" presStyleCnt="0">
        <dgm:presLayoutVars>
          <dgm:chMax val="1"/>
          <dgm:chPref val="1"/>
          <dgm:bulletEnabled val="1"/>
        </dgm:presLayoutVars>
      </dgm:prSet>
      <dgm:spPr/>
    </dgm:pt>
    <dgm:pt modelId="{565C20E1-7164-4F56-BE66-3B6181B2E16F}" type="pres">
      <dgm:prSet presAssocID="{D61AFD6F-32B0-46CF-90F5-9C8F5F9758CD}" presName="Accent3" presStyleCnt="0"/>
      <dgm:spPr/>
    </dgm:pt>
    <dgm:pt modelId="{F75D2208-E8F6-4D1F-B112-CB1ED167DC58}" type="pres">
      <dgm:prSet presAssocID="{D61AFD6F-32B0-46CF-90F5-9C8F5F9758CD}" presName="Accent" presStyleLbl="node1" presStyleIdx="2" presStyleCnt="5"/>
      <dgm:spPr>
        <a:solidFill>
          <a:schemeClr val="accent1">
            <a:lumMod val="50000"/>
          </a:schemeClr>
        </a:solidFill>
      </dgm:spPr>
    </dgm:pt>
    <dgm:pt modelId="{79B2F528-41F2-4378-9368-119C4A8AB6E0}" type="pres">
      <dgm:prSet presAssocID="{D61AFD6F-32B0-46CF-90F5-9C8F5F9758CD}" presName="ParentBackground3" presStyleCnt="0"/>
      <dgm:spPr/>
    </dgm:pt>
    <dgm:pt modelId="{4C04C01E-7CF3-4E29-B349-DC7DCA45703A}" type="pres">
      <dgm:prSet presAssocID="{D61AFD6F-32B0-46CF-90F5-9C8F5F9758CD}" presName="ParentBackground" presStyleLbl="fgAcc1" presStyleIdx="2" presStyleCnt="5"/>
      <dgm:spPr/>
    </dgm:pt>
    <dgm:pt modelId="{17761C3E-4075-48BE-BF22-AEA93D61FDD3}" type="pres">
      <dgm:prSet presAssocID="{D61AFD6F-32B0-46CF-90F5-9C8F5F9758CD}" presName="Parent3" presStyleLbl="revTx" presStyleIdx="0" presStyleCnt="0">
        <dgm:presLayoutVars>
          <dgm:chMax val="1"/>
          <dgm:chPref val="1"/>
          <dgm:bulletEnabled val="1"/>
        </dgm:presLayoutVars>
      </dgm:prSet>
      <dgm:spPr/>
    </dgm:pt>
    <dgm:pt modelId="{6E780FC2-6F9C-4498-A96F-68694C340894}" type="pres">
      <dgm:prSet presAssocID="{33A3627A-9DF7-4B74-93CF-8B90F0A82C48}" presName="Accent2" presStyleCnt="0"/>
      <dgm:spPr/>
    </dgm:pt>
    <dgm:pt modelId="{C9497A73-1354-410D-8406-6980BFF0C2A9}" type="pres">
      <dgm:prSet presAssocID="{33A3627A-9DF7-4B74-93CF-8B90F0A82C48}" presName="Accent" presStyleLbl="node1" presStyleIdx="3" presStyleCnt="5"/>
      <dgm:spPr>
        <a:solidFill>
          <a:schemeClr val="accent1">
            <a:lumMod val="50000"/>
          </a:schemeClr>
        </a:solidFill>
      </dgm:spPr>
    </dgm:pt>
    <dgm:pt modelId="{9CFC5609-340F-49F9-B385-14678C084D97}" type="pres">
      <dgm:prSet presAssocID="{33A3627A-9DF7-4B74-93CF-8B90F0A82C48}" presName="ParentBackground2" presStyleCnt="0"/>
      <dgm:spPr/>
    </dgm:pt>
    <dgm:pt modelId="{59000E31-36B0-4ECD-AF25-B8BC607E3194}" type="pres">
      <dgm:prSet presAssocID="{33A3627A-9DF7-4B74-93CF-8B90F0A82C48}" presName="ParentBackground" presStyleLbl="fgAcc1" presStyleIdx="3" presStyleCnt="5"/>
      <dgm:spPr/>
    </dgm:pt>
    <dgm:pt modelId="{B9573F86-97E1-432B-B3F3-8A88ACF566A5}" type="pres">
      <dgm:prSet presAssocID="{33A3627A-9DF7-4B74-93CF-8B90F0A82C48}" presName="Parent2" presStyleLbl="revTx" presStyleIdx="0" presStyleCnt="0">
        <dgm:presLayoutVars>
          <dgm:chMax val="1"/>
          <dgm:chPref val="1"/>
          <dgm:bulletEnabled val="1"/>
        </dgm:presLayoutVars>
      </dgm:prSet>
      <dgm:spPr/>
    </dgm:pt>
    <dgm:pt modelId="{AE0AE4A7-3458-4235-821E-C26CE5DF5AE7}" type="pres">
      <dgm:prSet presAssocID="{236BB5F4-627A-4FAC-AAD6-9E8792436BAF}" presName="Accent1" presStyleCnt="0"/>
      <dgm:spPr/>
    </dgm:pt>
    <dgm:pt modelId="{8F3A582B-6F0D-4630-BBB0-40B2C539F8A2}" type="pres">
      <dgm:prSet presAssocID="{236BB5F4-627A-4FAC-AAD6-9E8792436BAF}" presName="Accent" presStyleLbl="node1" presStyleIdx="4" presStyleCnt="5"/>
      <dgm:spPr>
        <a:solidFill>
          <a:schemeClr val="accent1">
            <a:lumMod val="50000"/>
          </a:schemeClr>
        </a:solidFill>
        <a:ln>
          <a:solidFill>
            <a:schemeClr val="accent1">
              <a:lumMod val="50000"/>
            </a:schemeClr>
          </a:solidFill>
        </a:ln>
      </dgm:spPr>
    </dgm:pt>
    <dgm:pt modelId="{D9DAEC3A-2CA8-4F42-8664-488A9540352C}" type="pres">
      <dgm:prSet presAssocID="{236BB5F4-627A-4FAC-AAD6-9E8792436BAF}" presName="ParentBackground1" presStyleCnt="0"/>
      <dgm:spPr/>
    </dgm:pt>
    <dgm:pt modelId="{327049E9-AEB9-4040-A8A1-A61435FAD009}" type="pres">
      <dgm:prSet presAssocID="{236BB5F4-627A-4FAC-AAD6-9E8792436BAF}" presName="ParentBackground" presStyleLbl="fgAcc1" presStyleIdx="4" presStyleCnt="5"/>
      <dgm:spPr/>
    </dgm:pt>
    <dgm:pt modelId="{28F5FE80-01AD-4BEE-B154-A5B1F6CC6C26}" type="pres">
      <dgm:prSet presAssocID="{236BB5F4-627A-4FAC-AAD6-9E8792436BAF}" presName="Parent1" presStyleLbl="revTx" presStyleIdx="0" presStyleCnt="0">
        <dgm:presLayoutVars>
          <dgm:chMax val="1"/>
          <dgm:chPref val="1"/>
          <dgm:bulletEnabled val="1"/>
        </dgm:presLayoutVars>
      </dgm:prSet>
      <dgm:spPr/>
    </dgm:pt>
  </dgm:ptLst>
  <dgm:cxnLst>
    <dgm:cxn modelId="{A6989A1C-E135-4B0B-9AC1-40401D21B118}" srcId="{3CBC0383-7925-49AC-9D80-A0B4231AF8E6}" destId="{24DBD5BF-923A-4AB1-9D3C-77DB8E1FE760}" srcOrd="4" destOrd="0" parTransId="{C35FB050-22CF-4637-BAE6-BB840F469C26}" sibTransId="{3B876DEE-063C-4E66-9203-DF1BC5E9BE24}"/>
    <dgm:cxn modelId="{95992522-596D-4054-9BF6-8B6A6B3DFEDC}" srcId="{3CBC0383-7925-49AC-9D80-A0B4231AF8E6}" destId="{33A3627A-9DF7-4B74-93CF-8B90F0A82C48}" srcOrd="1" destOrd="0" parTransId="{55FCBC6A-3F23-4C8E-9CCE-003EA25BE38E}" sibTransId="{2F87C0C1-92ED-4310-811D-4680417D10BD}"/>
    <dgm:cxn modelId="{BCBB2B2F-4064-41F5-91B3-8F7A414B7080}" type="presOf" srcId="{236BB5F4-627A-4FAC-AAD6-9E8792436BAF}" destId="{28F5FE80-01AD-4BEE-B154-A5B1F6CC6C26}" srcOrd="1" destOrd="0" presId="urn:microsoft.com/office/officeart/2011/layout/CircleProcess"/>
    <dgm:cxn modelId="{25823231-495A-480D-9E7E-219C9E63271B}" srcId="{3CBC0383-7925-49AC-9D80-A0B4231AF8E6}" destId="{236BB5F4-627A-4FAC-AAD6-9E8792436BAF}" srcOrd="0" destOrd="0" parTransId="{4C3F53CC-70D1-468E-8413-8DDDAAB44D22}" sibTransId="{9B34BCCA-0565-4130-BE9F-03F52F1AB93D}"/>
    <dgm:cxn modelId="{06977262-496A-435B-9802-949697059281}" srcId="{3CBC0383-7925-49AC-9D80-A0B4231AF8E6}" destId="{114D61CA-7858-40A5-937B-B81401ECFCC6}" srcOrd="3" destOrd="0" parTransId="{986F1B1B-E381-4E1F-9E33-C3ED3F74B8B5}" sibTransId="{5EE031F4-F98C-4EE0-9DAF-24720D2CC9CA}"/>
    <dgm:cxn modelId="{E161E264-A96C-4F58-AABB-9AF62DA5139E}" type="presOf" srcId="{114D61CA-7858-40A5-937B-B81401ECFCC6}" destId="{841C52F8-1D12-47EE-B31D-B997736FBCEF}" srcOrd="1" destOrd="0" presId="urn:microsoft.com/office/officeart/2011/layout/CircleProcess"/>
    <dgm:cxn modelId="{6BBAC255-A328-4F2D-9233-D85B910B36A1}" type="presOf" srcId="{D61AFD6F-32B0-46CF-90F5-9C8F5F9758CD}" destId="{17761C3E-4075-48BE-BF22-AEA93D61FDD3}" srcOrd="1" destOrd="0" presId="urn:microsoft.com/office/officeart/2011/layout/CircleProcess"/>
    <dgm:cxn modelId="{08E98B58-C34C-4E5D-9316-FE29D03ED5DB}" type="presOf" srcId="{33A3627A-9DF7-4B74-93CF-8B90F0A82C48}" destId="{B9573F86-97E1-432B-B3F3-8A88ACF566A5}" srcOrd="1" destOrd="0" presId="urn:microsoft.com/office/officeart/2011/layout/CircleProcess"/>
    <dgm:cxn modelId="{1D82C77A-6BCC-4288-A313-BF9582863A3E}" type="presOf" srcId="{3CBC0383-7925-49AC-9D80-A0B4231AF8E6}" destId="{EC44AAF4-D366-4528-B800-1A9F716ED913}" srcOrd="0" destOrd="0" presId="urn:microsoft.com/office/officeart/2011/layout/CircleProcess"/>
    <dgm:cxn modelId="{38ADE27E-E42E-4D32-8563-93F24FB94A3E}" type="presOf" srcId="{D61AFD6F-32B0-46CF-90F5-9C8F5F9758CD}" destId="{4C04C01E-7CF3-4E29-B349-DC7DCA45703A}" srcOrd="0" destOrd="0" presId="urn:microsoft.com/office/officeart/2011/layout/CircleProcess"/>
    <dgm:cxn modelId="{022F719A-6072-484E-832C-C4F543630DD0}" type="presOf" srcId="{24DBD5BF-923A-4AB1-9D3C-77DB8E1FE760}" destId="{2D205A85-B552-4F6A-879A-77DAD27CF36D}" srcOrd="1" destOrd="0" presId="urn:microsoft.com/office/officeart/2011/layout/CircleProcess"/>
    <dgm:cxn modelId="{0655C9D8-BCE1-4F0A-83F5-7DE1089E5C24}" srcId="{3CBC0383-7925-49AC-9D80-A0B4231AF8E6}" destId="{D61AFD6F-32B0-46CF-90F5-9C8F5F9758CD}" srcOrd="2" destOrd="0" parTransId="{350744E0-5BA2-44FB-8B8A-EE0BC33DD6F2}" sibTransId="{1E0F3C29-F77A-447C-A960-A29A47C9F560}"/>
    <dgm:cxn modelId="{7FFB45DA-9916-4902-821F-7AFA5885759D}" type="presOf" srcId="{24DBD5BF-923A-4AB1-9D3C-77DB8E1FE760}" destId="{F6F19493-3F4C-48D3-A86D-4A10D33F7627}" srcOrd="0" destOrd="0" presId="urn:microsoft.com/office/officeart/2011/layout/CircleProcess"/>
    <dgm:cxn modelId="{242157DA-FBD2-43E5-BD1E-366F90A02A24}" type="presOf" srcId="{114D61CA-7858-40A5-937B-B81401ECFCC6}" destId="{B8EF42BC-B050-4342-84B8-A244F7234FE2}" srcOrd="0" destOrd="0" presId="urn:microsoft.com/office/officeart/2011/layout/CircleProcess"/>
    <dgm:cxn modelId="{68F010E0-7D22-4AC0-A161-C657454A0D7A}" type="presOf" srcId="{236BB5F4-627A-4FAC-AAD6-9E8792436BAF}" destId="{327049E9-AEB9-4040-A8A1-A61435FAD009}" srcOrd="0" destOrd="0" presId="urn:microsoft.com/office/officeart/2011/layout/CircleProcess"/>
    <dgm:cxn modelId="{92B6EDE2-793B-4792-B09B-D6A0CA80E136}" type="presOf" srcId="{33A3627A-9DF7-4B74-93CF-8B90F0A82C48}" destId="{59000E31-36B0-4ECD-AF25-B8BC607E3194}" srcOrd="0" destOrd="0" presId="urn:microsoft.com/office/officeart/2011/layout/CircleProcess"/>
    <dgm:cxn modelId="{00549AE3-1BF6-49A5-B471-AB404ACC406F}" type="presParOf" srcId="{EC44AAF4-D366-4528-B800-1A9F716ED913}" destId="{EAD05CB2-0C0D-45A9-82D1-5A8533FA15AA}" srcOrd="0" destOrd="0" presId="urn:microsoft.com/office/officeart/2011/layout/CircleProcess"/>
    <dgm:cxn modelId="{4D35411E-1A8E-4216-95DA-D36D529D9CB8}" type="presParOf" srcId="{EAD05CB2-0C0D-45A9-82D1-5A8533FA15AA}" destId="{AB6F5377-3382-4307-AD94-C44B1EA06537}" srcOrd="0" destOrd="0" presId="urn:microsoft.com/office/officeart/2011/layout/CircleProcess"/>
    <dgm:cxn modelId="{75DCEE5E-AA7B-40E1-A4A6-B461B36E8C80}" type="presParOf" srcId="{EC44AAF4-D366-4528-B800-1A9F716ED913}" destId="{93C00DD6-DB2C-434F-B739-2E7D28032EF8}" srcOrd="1" destOrd="0" presId="urn:microsoft.com/office/officeart/2011/layout/CircleProcess"/>
    <dgm:cxn modelId="{76FBEB74-B7D4-4EFF-A276-0B9182C3DD54}" type="presParOf" srcId="{93C00DD6-DB2C-434F-B739-2E7D28032EF8}" destId="{F6F19493-3F4C-48D3-A86D-4A10D33F7627}" srcOrd="0" destOrd="0" presId="urn:microsoft.com/office/officeart/2011/layout/CircleProcess"/>
    <dgm:cxn modelId="{DA8862AC-CC1F-4946-9E64-1C259CBB7BBF}" type="presParOf" srcId="{EC44AAF4-D366-4528-B800-1A9F716ED913}" destId="{2D205A85-B552-4F6A-879A-77DAD27CF36D}" srcOrd="2" destOrd="0" presId="urn:microsoft.com/office/officeart/2011/layout/CircleProcess"/>
    <dgm:cxn modelId="{7654724D-1697-48C4-86F4-204B65772168}" type="presParOf" srcId="{EC44AAF4-D366-4528-B800-1A9F716ED913}" destId="{EFD6B19B-C7F3-4135-90DE-FDAAB93B99B7}" srcOrd="3" destOrd="0" presId="urn:microsoft.com/office/officeart/2011/layout/CircleProcess"/>
    <dgm:cxn modelId="{624FC4B8-6BC0-4CDF-8AD4-7AAED93975EF}" type="presParOf" srcId="{EFD6B19B-C7F3-4135-90DE-FDAAB93B99B7}" destId="{1BC8C685-D9BB-44D0-A83C-6F53D26783A9}" srcOrd="0" destOrd="0" presId="urn:microsoft.com/office/officeart/2011/layout/CircleProcess"/>
    <dgm:cxn modelId="{E7AE25D8-E684-4E31-BBCD-5969E03E10E4}" type="presParOf" srcId="{EC44AAF4-D366-4528-B800-1A9F716ED913}" destId="{024C0A76-D332-4EF5-92D2-02CD0F7FB8E3}" srcOrd="4" destOrd="0" presId="urn:microsoft.com/office/officeart/2011/layout/CircleProcess"/>
    <dgm:cxn modelId="{AD4DE70A-A209-4A99-BABD-0F944BCD206D}" type="presParOf" srcId="{024C0A76-D332-4EF5-92D2-02CD0F7FB8E3}" destId="{B8EF42BC-B050-4342-84B8-A244F7234FE2}" srcOrd="0" destOrd="0" presId="urn:microsoft.com/office/officeart/2011/layout/CircleProcess"/>
    <dgm:cxn modelId="{73669731-ABA2-4AF5-8061-03099CB29E83}" type="presParOf" srcId="{EC44AAF4-D366-4528-B800-1A9F716ED913}" destId="{841C52F8-1D12-47EE-B31D-B997736FBCEF}" srcOrd="5" destOrd="0" presId="urn:microsoft.com/office/officeart/2011/layout/CircleProcess"/>
    <dgm:cxn modelId="{E0FEA547-F706-43F2-A35E-9D39961B0F7C}" type="presParOf" srcId="{EC44AAF4-D366-4528-B800-1A9F716ED913}" destId="{565C20E1-7164-4F56-BE66-3B6181B2E16F}" srcOrd="6" destOrd="0" presId="urn:microsoft.com/office/officeart/2011/layout/CircleProcess"/>
    <dgm:cxn modelId="{45514106-2C3F-4017-8017-A192A340AA3E}" type="presParOf" srcId="{565C20E1-7164-4F56-BE66-3B6181B2E16F}" destId="{F75D2208-E8F6-4D1F-B112-CB1ED167DC58}" srcOrd="0" destOrd="0" presId="urn:microsoft.com/office/officeart/2011/layout/CircleProcess"/>
    <dgm:cxn modelId="{6B2C50EA-4526-44D2-A725-D012CC916457}" type="presParOf" srcId="{EC44AAF4-D366-4528-B800-1A9F716ED913}" destId="{79B2F528-41F2-4378-9368-119C4A8AB6E0}" srcOrd="7" destOrd="0" presId="urn:microsoft.com/office/officeart/2011/layout/CircleProcess"/>
    <dgm:cxn modelId="{D5CD0421-EAB8-4F59-9D28-AF2EFA5A8BAD}" type="presParOf" srcId="{79B2F528-41F2-4378-9368-119C4A8AB6E0}" destId="{4C04C01E-7CF3-4E29-B349-DC7DCA45703A}" srcOrd="0" destOrd="0" presId="urn:microsoft.com/office/officeart/2011/layout/CircleProcess"/>
    <dgm:cxn modelId="{DB0A1678-B9E8-4F32-A777-7F537D1B0BFC}" type="presParOf" srcId="{EC44AAF4-D366-4528-B800-1A9F716ED913}" destId="{17761C3E-4075-48BE-BF22-AEA93D61FDD3}" srcOrd="8" destOrd="0" presId="urn:microsoft.com/office/officeart/2011/layout/CircleProcess"/>
    <dgm:cxn modelId="{D03CDCD7-0039-4417-9657-84BDFF77B39C}" type="presParOf" srcId="{EC44AAF4-D366-4528-B800-1A9F716ED913}" destId="{6E780FC2-6F9C-4498-A96F-68694C340894}" srcOrd="9" destOrd="0" presId="urn:microsoft.com/office/officeart/2011/layout/CircleProcess"/>
    <dgm:cxn modelId="{531F3DBB-65F7-4802-9114-39EAEFFD580D}" type="presParOf" srcId="{6E780FC2-6F9C-4498-A96F-68694C340894}" destId="{C9497A73-1354-410D-8406-6980BFF0C2A9}" srcOrd="0" destOrd="0" presId="urn:microsoft.com/office/officeart/2011/layout/CircleProcess"/>
    <dgm:cxn modelId="{910D0C8E-D10A-439C-9E10-B0A0E774D10A}" type="presParOf" srcId="{EC44AAF4-D366-4528-B800-1A9F716ED913}" destId="{9CFC5609-340F-49F9-B385-14678C084D97}" srcOrd="10" destOrd="0" presId="urn:microsoft.com/office/officeart/2011/layout/CircleProcess"/>
    <dgm:cxn modelId="{08699D09-8F67-4BF2-88CE-424F9C8DAA5C}" type="presParOf" srcId="{9CFC5609-340F-49F9-B385-14678C084D97}" destId="{59000E31-36B0-4ECD-AF25-B8BC607E3194}" srcOrd="0" destOrd="0" presId="urn:microsoft.com/office/officeart/2011/layout/CircleProcess"/>
    <dgm:cxn modelId="{A3FE8BB1-7A36-48DF-A73A-6C9E18A0C64C}" type="presParOf" srcId="{EC44AAF4-D366-4528-B800-1A9F716ED913}" destId="{B9573F86-97E1-432B-B3F3-8A88ACF566A5}" srcOrd="11" destOrd="0" presId="urn:microsoft.com/office/officeart/2011/layout/CircleProcess"/>
    <dgm:cxn modelId="{BD7CA418-C527-41D4-801F-A1EA9CA62B52}" type="presParOf" srcId="{EC44AAF4-D366-4528-B800-1A9F716ED913}" destId="{AE0AE4A7-3458-4235-821E-C26CE5DF5AE7}" srcOrd="12" destOrd="0" presId="urn:microsoft.com/office/officeart/2011/layout/CircleProcess"/>
    <dgm:cxn modelId="{2FD1BE10-7C4F-45F0-964F-516E109283E5}" type="presParOf" srcId="{AE0AE4A7-3458-4235-821E-C26CE5DF5AE7}" destId="{8F3A582B-6F0D-4630-BBB0-40B2C539F8A2}" srcOrd="0" destOrd="0" presId="urn:microsoft.com/office/officeart/2011/layout/CircleProcess"/>
    <dgm:cxn modelId="{C56ED693-93BC-40D7-B8DC-A02820B03CAE}" type="presParOf" srcId="{EC44AAF4-D366-4528-B800-1A9F716ED913}" destId="{D9DAEC3A-2CA8-4F42-8664-488A9540352C}" srcOrd="13" destOrd="0" presId="urn:microsoft.com/office/officeart/2011/layout/CircleProcess"/>
    <dgm:cxn modelId="{951B9F70-CE21-4177-894A-921299EA1292}" type="presParOf" srcId="{D9DAEC3A-2CA8-4F42-8664-488A9540352C}" destId="{327049E9-AEB9-4040-A8A1-A61435FAD009}" srcOrd="0" destOrd="0" presId="urn:microsoft.com/office/officeart/2011/layout/CircleProcess"/>
    <dgm:cxn modelId="{2AEDCFA6-FD6C-4F04-8E50-340BD739AC64}" type="presParOf" srcId="{EC44AAF4-D366-4528-B800-1A9F716ED913}" destId="{28F5FE80-01AD-4BEE-B154-A5B1F6CC6C26}" srcOrd="14" destOrd="0" presId="urn:microsoft.com/office/officeart/2011/layout/CircleProces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E7FAD64-2BCC-46A3-BED9-20665F2E0828}" type="doc">
      <dgm:prSet loTypeId="urn:microsoft.com/office/officeart/2005/8/layout/equation2" loCatId="relationship" qsTypeId="urn:microsoft.com/office/officeart/2005/8/quickstyle/simple1" qsCatId="simple" csTypeId="urn:microsoft.com/office/officeart/2005/8/colors/accent1_2" csCatId="accent1" phldr="1"/>
      <dgm:spPr/>
      <dgm:t>
        <a:bodyPr/>
        <a:lstStyle/>
        <a:p>
          <a:endParaRPr lang="en-US"/>
        </a:p>
      </dgm:t>
    </dgm:pt>
    <dgm:pt modelId="{8EB626A6-B95E-430D-842C-58B35F8A3FEB}">
      <dgm:prSet phldrT="[Text]"/>
      <dgm:spPr>
        <a:solidFill>
          <a:schemeClr val="accent1">
            <a:lumMod val="50000"/>
          </a:schemeClr>
        </a:solidFill>
      </dgm:spPr>
      <dgm:t>
        <a:bodyPr/>
        <a:lstStyle/>
        <a:p>
          <a:r>
            <a:rPr lang="en-US" b="1"/>
            <a:t>Exisiting Housing Element goals and policies</a:t>
          </a:r>
        </a:p>
      </dgm:t>
    </dgm:pt>
    <dgm:pt modelId="{62D06F2B-CA35-4909-B85B-0C6C22987EDD}" type="parTrans" cxnId="{AF4AD008-3AFD-4015-9DCD-73B9B8E3002B}">
      <dgm:prSet/>
      <dgm:spPr/>
      <dgm:t>
        <a:bodyPr/>
        <a:lstStyle/>
        <a:p>
          <a:endParaRPr lang="en-US"/>
        </a:p>
      </dgm:t>
    </dgm:pt>
    <dgm:pt modelId="{7F2FE0F3-DB2D-4523-B46E-9CC0A173328C}" type="sibTrans" cxnId="{AF4AD008-3AFD-4015-9DCD-73B9B8E3002B}">
      <dgm:prSet/>
      <dgm:spPr/>
      <dgm:t>
        <a:bodyPr/>
        <a:lstStyle/>
        <a:p>
          <a:endParaRPr lang="en-US"/>
        </a:p>
      </dgm:t>
    </dgm:pt>
    <dgm:pt modelId="{8ED8CCFA-460E-4E30-A5E8-C10C54FAF283}">
      <dgm:prSet phldrT="[Text]" custT="1"/>
      <dgm:spPr>
        <a:solidFill>
          <a:schemeClr val="accent1">
            <a:lumMod val="50000"/>
          </a:schemeClr>
        </a:solidFill>
      </dgm:spPr>
      <dgm:t>
        <a:bodyPr/>
        <a:lstStyle/>
        <a:p>
          <a:r>
            <a:rPr lang="en-US" sz="1100" b="1"/>
            <a:t>Implement new State Laws and Regional Policies</a:t>
          </a:r>
        </a:p>
      </dgm:t>
    </dgm:pt>
    <dgm:pt modelId="{D5B082BA-D649-45E7-9225-9819A6DEB174}" type="parTrans" cxnId="{11F90CBF-FEEA-4B7D-9801-D45CEF3BDC4D}">
      <dgm:prSet/>
      <dgm:spPr/>
      <dgm:t>
        <a:bodyPr/>
        <a:lstStyle/>
        <a:p>
          <a:endParaRPr lang="en-US"/>
        </a:p>
      </dgm:t>
    </dgm:pt>
    <dgm:pt modelId="{C725F25C-B030-4413-898D-436910CABD62}" type="sibTrans" cxnId="{11F90CBF-FEEA-4B7D-9801-D45CEF3BDC4D}">
      <dgm:prSet/>
      <dgm:spPr/>
      <dgm:t>
        <a:bodyPr/>
        <a:lstStyle/>
        <a:p>
          <a:endParaRPr lang="en-US"/>
        </a:p>
      </dgm:t>
    </dgm:pt>
    <dgm:pt modelId="{2E1853AC-E72A-4277-9859-96686B5EC661}">
      <dgm:prSet phldrT="[Text]" custT="1"/>
      <dgm:spPr>
        <a:solidFill>
          <a:schemeClr val="accent1">
            <a:lumMod val="50000"/>
          </a:schemeClr>
        </a:solidFill>
      </dgm:spPr>
      <dgm:t>
        <a:bodyPr/>
        <a:lstStyle/>
        <a:p>
          <a:r>
            <a:rPr lang="en-US" sz="1100" b="1"/>
            <a:t>Updated Housing Element  </a:t>
          </a:r>
        </a:p>
      </dgm:t>
    </dgm:pt>
    <dgm:pt modelId="{7D863063-2CAB-420E-A4EB-6E0A4F99DB65}" type="parTrans" cxnId="{A653F516-1C3E-4C1D-A5C9-2F4B53C71174}">
      <dgm:prSet/>
      <dgm:spPr/>
      <dgm:t>
        <a:bodyPr/>
        <a:lstStyle/>
        <a:p>
          <a:endParaRPr lang="en-US"/>
        </a:p>
      </dgm:t>
    </dgm:pt>
    <dgm:pt modelId="{FA1F6E12-4A94-4EBD-BA51-B240D51D031A}" type="sibTrans" cxnId="{A653F516-1C3E-4C1D-A5C9-2F4B53C71174}">
      <dgm:prSet/>
      <dgm:spPr/>
      <dgm:t>
        <a:bodyPr/>
        <a:lstStyle/>
        <a:p>
          <a:endParaRPr lang="en-US"/>
        </a:p>
      </dgm:t>
    </dgm:pt>
    <dgm:pt modelId="{D9608C38-5069-4F04-9158-3256CC6817A0}">
      <dgm:prSet custT="1"/>
      <dgm:spPr>
        <a:solidFill>
          <a:schemeClr val="accent1">
            <a:lumMod val="50000"/>
          </a:schemeClr>
        </a:solidFill>
      </dgm:spPr>
      <dgm:t>
        <a:bodyPr/>
        <a:lstStyle/>
        <a:p>
          <a:r>
            <a:rPr lang="en-US" sz="1100" b="1"/>
            <a:t>Housing Policies that align with city goals</a:t>
          </a:r>
        </a:p>
      </dgm:t>
    </dgm:pt>
    <dgm:pt modelId="{F8EDE2CC-CB95-450A-BF9B-498B1926C885}" type="sibTrans" cxnId="{F7778910-92E4-4D25-800C-0E72A2042619}">
      <dgm:prSet/>
      <dgm:spPr/>
      <dgm:t>
        <a:bodyPr/>
        <a:lstStyle/>
        <a:p>
          <a:endParaRPr lang="en-US"/>
        </a:p>
      </dgm:t>
    </dgm:pt>
    <dgm:pt modelId="{FC710840-43C5-4598-A5B6-A03AF69BAF21}" type="parTrans" cxnId="{F7778910-92E4-4D25-800C-0E72A2042619}">
      <dgm:prSet/>
      <dgm:spPr/>
      <dgm:t>
        <a:bodyPr/>
        <a:lstStyle/>
        <a:p>
          <a:endParaRPr lang="en-US"/>
        </a:p>
      </dgm:t>
    </dgm:pt>
    <dgm:pt modelId="{CF579226-4446-4D10-9E51-070A4CE71C4F}" type="pres">
      <dgm:prSet presAssocID="{3E7FAD64-2BCC-46A3-BED9-20665F2E0828}" presName="Name0" presStyleCnt="0">
        <dgm:presLayoutVars>
          <dgm:dir/>
          <dgm:resizeHandles val="exact"/>
        </dgm:presLayoutVars>
      </dgm:prSet>
      <dgm:spPr/>
    </dgm:pt>
    <dgm:pt modelId="{912F7EA7-16B3-4DDC-A6D1-4BC48F8C90F8}" type="pres">
      <dgm:prSet presAssocID="{3E7FAD64-2BCC-46A3-BED9-20665F2E0828}" presName="vNodes" presStyleCnt="0"/>
      <dgm:spPr/>
    </dgm:pt>
    <dgm:pt modelId="{8AE103BA-6FF8-4371-A37D-B1266415A892}" type="pres">
      <dgm:prSet presAssocID="{8EB626A6-B95E-430D-842C-58B35F8A3FEB}" presName="node" presStyleLbl="node1" presStyleIdx="0" presStyleCnt="4" custScaleX="299039" custScaleY="197220">
        <dgm:presLayoutVars>
          <dgm:bulletEnabled val="1"/>
        </dgm:presLayoutVars>
      </dgm:prSet>
      <dgm:spPr/>
    </dgm:pt>
    <dgm:pt modelId="{82AF69FE-DD2A-4919-8647-E7645420CB7A}" type="pres">
      <dgm:prSet presAssocID="{7F2FE0F3-DB2D-4523-B46E-9CC0A173328C}" presName="spacerT" presStyleCnt="0"/>
      <dgm:spPr/>
    </dgm:pt>
    <dgm:pt modelId="{8B8D3CEE-F99A-45E1-B028-EE5F56FBCF27}" type="pres">
      <dgm:prSet presAssocID="{7F2FE0F3-DB2D-4523-B46E-9CC0A173328C}" presName="sibTrans" presStyleLbl="sibTrans2D1" presStyleIdx="0" presStyleCnt="3"/>
      <dgm:spPr/>
    </dgm:pt>
    <dgm:pt modelId="{F8B291D8-9CAE-4CAB-9A21-E5315F975D94}" type="pres">
      <dgm:prSet presAssocID="{7F2FE0F3-DB2D-4523-B46E-9CC0A173328C}" presName="spacerB" presStyleCnt="0"/>
      <dgm:spPr/>
    </dgm:pt>
    <dgm:pt modelId="{CA322391-CB8E-420D-AEF3-3937A2412998}" type="pres">
      <dgm:prSet presAssocID="{8ED8CCFA-460E-4E30-A5E8-C10C54FAF283}" presName="node" presStyleLbl="node1" presStyleIdx="1" presStyleCnt="4" custScaleX="292201" custScaleY="178361">
        <dgm:presLayoutVars>
          <dgm:bulletEnabled val="1"/>
        </dgm:presLayoutVars>
      </dgm:prSet>
      <dgm:spPr/>
    </dgm:pt>
    <dgm:pt modelId="{F2C749E1-110D-477C-BD98-E4B57B747B67}" type="pres">
      <dgm:prSet presAssocID="{C725F25C-B030-4413-898D-436910CABD62}" presName="spacerT" presStyleCnt="0"/>
      <dgm:spPr/>
    </dgm:pt>
    <dgm:pt modelId="{96BD9608-DB27-4048-8F77-71BD7B6CF948}" type="pres">
      <dgm:prSet presAssocID="{C725F25C-B030-4413-898D-436910CABD62}" presName="sibTrans" presStyleLbl="sibTrans2D1" presStyleIdx="1" presStyleCnt="3"/>
      <dgm:spPr/>
    </dgm:pt>
    <dgm:pt modelId="{1F3EF663-C9A5-48A9-B7E2-E9D041AD6415}" type="pres">
      <dgm:prSet presAssocID="{C725F25C-B030-4413-898D-436910CABD62}" presName="spacerB" presStyleCnt="0"/>
      <dgm:spPr/>
    </dgm:pt>
    <dgm:pt modelId="{E418B688-EBF7-4701-9F72-4C5F973E7834}" type="pres">
      <dgm:prSet presAssocID="{D9608C38-5069-4F04-9158-3256CC6817A0}" presName="node" presStyleLbl="node1" presStyleIdx="2" presStyleCnt="4" custScaleX="313771" custScaleY="187990">
        <dgm:presLayoutVars>
          <dgm:bulletEnabled val="1"/>
        </dgm:presLayoutVars>
      </dgm:prSet>
      <dgm:spPr/>
    </dgm:pt>
    <dgm:pt modelId="{202D34C9-952D-4086-9996-5E4AEC0E5D33}" type="pres">
      <dgm:prSet presAssocID="{3E7FAD64-2BCC-46A3-BED9-20665F2E0828}" presName="sibTransLast" presStyleLbl="sibTrans2D1" presStyleIdx="2" presStyleCnt="3"/>
      <dgm:spPr/>
    </dgm:pt>
    <dgm:pt modelId="{AF327374-C701-43E0-AEAF-0C0265CCEE53}" type="pres">
      <dgm:prSet presAssocID="{3E7FAD64-2BCC-46A3-BED9-20665F2E0828}" presName="connectorText" presStyleLbl="sibTrans2D1" presStyleIdx="2" presStyleCnt="3"/>
      <dgm:spPr/>
    </dgm:pt>
    <dgm:pt modelId="{093E6EE4-8D25-46A5-BF73-5F0669C1BC4E}" type="pres">
      <dgm:prSet presAssocID="{3E7FAD64-2BCC-46A3-BED9-20665F2E0828}" presName="lastNode" presStyleLbl="node1" presStyleIdx="3" presStyleCnt="4" custScaleX="112735" custScaleY="140376">
        <dgm:presLayoutVars>
          <dgm:bulletEnabled val="1"/>
        </dgm:presLayoutVars>
      </dgm:prSet>
      <dgm:spPr/>
    </dgm:pt>
  </dgm:ptLst>
  <dgm:cxnLst>
    <dgm:cxn modelId="{AF4AD008-3AFD-4015-9DCD-73B9B8E3002B}" srcId="{3E7FAD64-2BCC-46A3-BED9-20665F2E0828}" destId="{8EB626A6-B95E-430D-842C-58B35F8A3FEB}" srcOrd="0" destOrd="0" parTransId="{62D06F2B-CA35-4909-B85B-0C6C22987EDD}" sibTransId="{7F2FE0F3-DB2D-4523-B46E-9CC0A173328C}"/>
    <dgm:cxn modelId="{5F5EE009-4668-42E1-8AD8-765874A9B91C}" type="presOf" srcId="{8EB626A6-B95E-430D-842C-58B35F8A3FEB}" destId="{8AE103BA-6FF8-4371-A37D-B1266415A892}" srcOrd="0" destOrd="0" presId="urn:microsoft.com/office/officeart/2005/8/layout/equation2"/>
    <dgm:cxn modelId="{F7778910-92E4-4D25-800C-0E72A2042619}" srcId="{3E7FAD64-2BCC-46A3-BED9-20665F2E0828}" destId="{D9608C38-5069-4F04-9158-3256CC6817A0}" srcOrd="2" destOrd="0" parTransId="{FC710840-43C5-4598-A5B6-A03AF69BAF21}" sibTransId="{F8EDE2CC-CB95-450A-BF9B-498B1926C885}"/>
    <dgm:cxn modelId="{A653F516-1C3E-4C1D-A5C9-2F4B53C71174}" srcId="{3E7FAD64-2BCC-46A3-BED9-20665F2E0828}" destId="{2E1853AC-E72A-4277-9859-96686B5EC661}" srcOrd="3" destOrd="0" parTransId="{7D863063-2CAB-420E-A4EB-6E0A4F99DB65}" sibTransId="{FA1F6E12-4A94-4EBD-BA51-B240D51D031A}"/>
    <dgm:cxn modelId="{AA091C25-FDAB-41DD-9448-7020D449DB9C}" type="presOf" srcId="{F8EDE2CC-CB95-450A-BF9B-498B1926C885}" destId="{202D34C9-952D-4086-9996-5E4AEC0E5D33}" srcOrd="0" destOrd="0" presId="urn:microsoft.com/office/officeart/2005/8/layout/equation2"/>
    <dgm:cxn modelId="{2E00BF2B-09A6-4700-BD27-6151B8DFADCE}" type="presOf" srcId="{3E7FAD64-2BCC-46A3-BED9-20665F2E0828}" destId="{CF579226-4446-4D10-9E51-070A4CE71C4F}" srcOrd="0" destOrd="0" presId="urn:microsoft.com/office/officeart/2005/8/layout/equation2"/>
    <dgm:cxn modelId="{4CF12036-40DE-494C-8A16-3A48420FDEA2}" type="presOf" srcId="{F8EDE2CC-CB95-450A-BF9B-498B1926C885}" destId="{AF327374-C701-43E0-AEAF-0C0265CCEE53}" srcOrd="1" destOrd="0" presId="urn:microsoft.com/office/officeart/2005/8/layout/equation2"/>
    <dgm:cxn modelId="{78D8B938-E05D-4FF9-AAE5-184A9DFD4672}" type="presOf" srcId="{8ED8CCFA-460E-4E30-A5E8-C10C54FAF283}" destId="{CA322391-CB8E-420D-AEF3-3937A2412998}" srcOrd="0" destOrd="0" presId="urn:microsoft.com/office/officeart/2005/8/layout/equation2"/>
    <dgm:cxn modelId="{56E51866-39CA-47AB-AA95-80492D7F5391}" type="presOf" srcId="{C725F25C-B030-4413-898D-436910CABD62}" destId="{96BD9608-DB27-4048-8F77-71BD7B6CF948}" srcOrd="0" destOrd="0" presId="urn:microsoft.com/office/officeart/2005/8/layout/equation2"/>
    <dgm:cxn modelId="{CCB7DB81-2DC7-4DBA-A3F1-5B1F3A910EF6}" type="presOf" srcId="{D9608C38-5069-4F04-9158-3256CC6817A0}" destId="{E418B688-EBF7-4701-9F72-4C5F973E7834}" srcOrd="0" destOrd="0" presId="urn:microsoft.com/office/officeart/2005/8/layout/equation2"/>
    <dgm:cxn modelId="{4445688D-5AED-4117-8748-B49675F5C976}" type="presOf" srcId="{2E1853AC-E72A-4277-9859-96686B5EC661}" destId="{093E6EE4-8D25-46A5-BF73-5F0669C1BC4E}" srcOrd="0" destOrd="0" presId="urn:microsoft.com/office/officeart/2005/8/layout/equation2"/>
    <dgm:cxn modelId="{11F90CBF-FEEA-4B7D-9801-D45CEF3BDC4D}" srcId="{3E7FAD64-2BCC-46A3-BED9-20665F2E0828}" destId="{8ED8CCFA-460E-4E30-A5E8-C10C54FAF283}" srcOrd="1" destOrd="0" parTransId="{D5B082BA-D649-45E7-9225-9819A6DEB174}" sibTransId="{C725F25C-B030-4413-898D-436910CABD62}"/>
    <dgm:cxn modelId="{1DD6A2E7-6387-4A56-9CA4-83B63C7C8DAA}" type="presOf" srcId="{7F2FE0F3-DB2D-4523-B46E-9CC0A173328C}" destId="{8B8D3CEE-F99A-45E1-B028-EE5F56FBCF27}" srcOrd="0" destOrd="0" presId="urn:microsoft.com/office/officeart/2005/8/layout/equation2"/>
    <dgm:cxn modelId="{04E00F7E-5087-46FE-84D7-960F09FDF28F}" type="presParOf" srcId="{CF579226-4446-4D10-9E51-070A4CE71C4F}" destId="{912F7EA7-16B3-4DDC-A6D1-4BC48F8C90F8}" srcOrd="0" destOrd="0" presId="urn:microsoft.com/office/officeart/2005/8/layout/equation2"/>
    <dgm:cxn modelId="{9E062EAC-0F7B-4396-9E1D-77837B874E8C}" type="presParOf" srcId="{912F7EA7-16B3-4DDC-A6D1-4BC48F8C90F8}" destId="{8AE103BA-6FF8-4371-A37D-B1266415A892}" srcOrd="0" destOrd="0" presId="urn:microsoft.com/office/officeart/2005/8/layout/equation2"/>
    <dgm:cxn modelId="{C1DBCBCD-5D7E-4A30-BB14-5DB260939CB8}" type="presParOf" srcId="{912F7EA7-16B3-4DDC-A6D1-4BC48F8C90F8}" destId="{82AF69FE-DD2A-4919-8647-E7645420CB7A}" srcOrd="1" destOrd="0" presId="urn:microsoft.com/office/officeart/2005/8/layout/equation2"/>
    <dgm:cxn modelId="{1894E002-368E-4CC3-805A-5A7FD1B84072}" type="presParOf" srcId="{912F7EA7-16B3-4DDC-A6D1-4BC48F8C90F8}" destId="{8B8D3CEE-F99A-45E1-B028-EE5F56FBCF27}" srcOrd="2" destOrd="0" presId="urn:microsoft.com/office/officeart/2005/8/layout/equation2"/>
    <dgm:cxn modelId="{BA66EDD6-F331-4DA9-AC41-F164E19CFC99}" type="presParOf" srcId="{912F7EA7-16B3-4DDC-A6D1-4BC48F8C90F8}" destId="{F8B291D8-9CAE-4CAB-9A21-E5315F975D94}" srcOrd="3" destOrd="0" presId="urn:microsoft.com/office/officeart/2005/8/layout/equation2"/>
    <dgm:cxn modelId="{A1825151-0499-4867-BAC4-B7F01809661C}" type="presParOf" srcId="{912F7EA7-16B3-4DDC-A6D1-4BC48F8C90F8}" destId="{CA322391-CB8E-420D-AEF3-3937A2412998}" srcOrd="4" destOrd="0" presId="urn:microsoft.com/office/officeart/2005/8/layout/equation2"/>
    <dgm:cxn modelId="{68442436-A26D-4FE9-B9F1-1AC34620DE7A}" type="presParOf" srcId="{912F7EA7-16B3-4DDC-A6D1-4BC48F8C90F8}" destId="{F2C749E1-110D-477C-BD98-E4B57B747B67}" srcOrd="5" destOrd="0" presId="urn:microsoft.com/office/officeart/2005/8/layout/equation2"/>
    <dgm:cxn modelId="{64E7F3B7-02E5-4413-8C0A-58F5B6724838}" type="presParOf" srcId="{912F7EA7-16B3-4DDC-A6D1-4BC48F8C90F8}" destId="{96BD9608-DB27-4048-8F77-71BD7B6CF948}" srcOrd="6" destOrd="0" presId="urn:microsoft.com/office/officeart/2005/8/layout/equation2"/>
    <dgm:cxn modelId="{8DCE5634-08A8-4D2C-9DBA-CB2C455FF4D8}" type="presParOf" srcId="{912F7EA7-16B3-4DDC-A6D1-4BC48F8C90F8}" destId="{1F3EF663-C9A5-48A9-B7E2-E9D041AD6415}" srcOrd="7" destOrd="0" presId="urn:microsoft.com/office/officeart/2005/8/layout/equation2"/>
    <dgm:cxn modelId="{7DC999D8-3E05-4627-8F18-92E95120C451}" type="presParOf" srcId="{912F7EA7-16B3-4DDC-A6D1-4BC48F8C90F8}" destId="{E418B688-EBF7-4701-9F72-4C5F973E7834}" srcOrd="8" destOrd="0" presId="urn:microsoft.com/office/officeart/2005/8/layout/equation2"/>
    <dgm:cxn modelId="{E8BBD1E7-0AAC-409F-AAD9-ED4087E5BCB4}" type="presParOf" srcId="{CF579226-4446-4D10-9E51-070A4CE71C4F}" destId="{202D34C9-952D-4086-9996-5E4AEC0E5D33}" srcOrd="1" destOrd="0" presId="urn:microsoft.com/office/officeart/2005/8/layout/equation2"/>
    <dgm:cxn modelId="{D5CD1D30-638A-4D95-BA9B-C55A8AA6AEC6}" type="presParOf" srcId="{202D34C9-952D-4086-9996-5E4AEC0E5D33}" destId="{AF327374-C701-43E0-AEAF-0C0265CCEE53}" srcOrd="0" destOrd="0" presId="urn:microsoft.com/office/officeart/2005/8/layout/equation2"/>
    <dgm:cxn modelId="{32AB935E-7DA1-432F-BE58-CD8FA6F2CFDA}" type="presParOf" srcId="{CF579226-4446-4D10-9E51-070A4CE71C4F}" destId="{093E6EE4-8D25-46A5-BF73-5F0669C1BC4E}" srcOrd="2" destOrd="0" presId="urn:microsoft.com/office/officeart/2005/8/layout/equatio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73670-F759-46B4-A16B-B3723A1736F9}">
      <dsp:nvSpPr>
        <dsp:cNvPr id="0" name=""/>
        <dsp:cNvSpPr/>
      </dsp:nvSpPr>
      <dsp:spPr>
        <a:xfrm rot="21300000">
          <a:off x="8768" y="1048379"/>
          <a:ext cx="2125588" cy="294016"/>
        </a:xfrm>
        <a:prstGeom prst="mathMinus">
          <a:avLst/>
        </a:prstGeom>
        <a:solidFill>
          <a:schemeClr val="accent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675B781-E5D0-4908-9E24-807E662D17F9}">
      <dsp:nvSpPr>
        <dsp:cNvPr id="0" name=""/>
        <dsp:cNvSpPr/>
      </dsp:nvSpPr>
      <dsp:spPr>
        <a:xfrm>
          <a:off x="257175" y="119538"/>
          <a:ext cx="642937" cy="956310"/>
        </a:xfrm>
        <a:prstGeom prst="downArrow">
          <a:avLst/>
        </a:prstGeom>
        <a:solidFill>
          <a:schemeClr val="accent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EB0468-37E6-4FD5-BBD7-5646BE4442D1}">
      <dsp:nvSpPr>
        <dsp:cNvPr id="0" name=""/>
        <dsp:cNvSpPr/>
      </dsp:nvSpPr>
      <dsp:spPr>
        <a:xfrm>
          <a:off x="994344" y="0"/>
          <a:ext cx="968822" cy="1004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Local deference</a:t>
          </a:r>
        </a:p>
      </dsp:txBody>
      <dsp:txXfrm>
        <a:off x="994344" y="0"/>
        <a:ext cx="968822" cy="1004125"/>
      </dsp:txXfrm>
    </dsp:sp>
    <dsp:sp modelId="{F2624B36-1559-4D4E-9020-3690AB9FD6AD}">
      <dsp:nvSpPr>
        <dsp:cNvPr id="0" name=""/>
        <dsp:cNvSpPr/>
      </dsp:nvSpPr>
      <dsp:spPr>
        <a:xfrm>
          <a:off x="1243012" y="1314926"/>
          <a:ext cx="642937" cy="956310"/>
        </a:xfrm>
        <a:prstGeom prst="upArrow">
          <a:avLst/>
        </a:prstGeom>
        <a:solidFill>
          <a:schemeClr val="accent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7CBF7C-73FF-4F03-A8A0-6B5A9100D4DE}">
      <dsp:nvSpPr>
        <dsp:cNvPr id="0" name=""/>
        <dsp:cNvSpPr/>
      </dsp:nvSpPr>
      <dsp:spPr>
        <a:xfrm>
          <a:off x="130867" y="1386649"/>
          <a:ext cx="1067001" cy="1004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State and regional planning requirements</a:t>
          </a:r>
        </a:p>
      </dsp:txBody>
      <dsp:txXfrm>
        <a:off x="130867" y="1386649"/>
        <a:ext cx="1067001" cy="10041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6F5377-3382-4307-AD94-C44B1EA06537}">
      <dsp:nvSpPr>
        <dsp:cNvPr id="0" name=""/>
        <dsp:cNvSpPr/>
      </dsp:nvSpPr>
      <dsp:spPr>
        <a:xfrm>
          <a:off x="4634720" y="378912"/>
          <a:ext cx="995421" cy="99558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F19493-3F4C-48D3-A86D-4A10D33F7627}">
      <dsp:nvSpPr>
        <dsp:cNvPr id="0" name=""/>
        <dsp:cNvSpPr/>
      </dsp:nvSpPr>
      <dsp:spPr>
        <a:xfrm>
          <a:off x="4667566" y="412104"/>
          <a:ext cx="929201" cy="929200"/>
        </a:xfrm>
        <a:prstGeom prst="ellipse">
          <a:avLst/>
        </a:prstGeom>
        <a:solidFill>
          <a:schemeClr val="lt1">
            <a:alpha val="90000"/>
            <a:hueOff val="0"/>
            <a:satOff val="0"/>
            <a:lumOff val="0"/>
            <a:alphaOff val="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Snoqualmie development regulations</a:t>
          </a:r>
        </a:p>
      </dsp:txBody>
      <dsp:txXfrm>
        <a:off x="4800536" y="544872"/>
        <a:ext cx="663791" cy="663664"/>
      </dsp:txXfrm>
    </dsp:sp>
    <dsp:sp modelId="{1BC8C685-D9BB-44D0-A83C-6F53D26783A9}">
      <dsp:nvSpPr>
        <dsp:cNvPr id="0" name=""/>
        <dsp:cNvSpPr/>
      </dsp:nvSpPr>
      <dsp:spPr>
        <a:xfrm rot="2700000">
          <a:off x="3605452" y="378964"/>
          <a:ext cx="995306" cy="995306"/>
        </a:xfrm>
        <a:prstGeom prst="teardrop">
          <a:avLst>
            <a:gd name="adj" fmla="val 100000"/>
          </a:avLst>
        </a:prstGeom>
        <a:solidFill>
          <a:schemeClr val="accent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EF42BC-B050-4342-84B8-A244F7234FE2}">
      <dsp:nvSpPr>
        <dsp:cNvPr id="0" name=""/>
        <dsp:cNvSpPr/>
      </dsp:nvSpPr>
      <dsp:spPr>
        <a:xfrm>
          <a:off x="3639299" y="412104"/>
          <a:ext cx="929201" cy="929200"/>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Snoqualmie Comprehensive Plan</a:t>
          </a:r>
        </a:p>
      </dsp:txBody>
      <dsp:txXfrm>
        <a:off x="3771739" y="544872"/>
        <a:ext cx="663791" cy="663664"/>
      </dsp:txXfrm>
    </dsp:sp>
    <dsp:sp modelId="{F75D2208-E8F6-4D1F-B112-CB1ED167DC58}">
      <dsp:nvSpPr>
        <dsp:cNvPr id="0" name=""/>
        <dsp:cNvSpPr/>
      </dsp:nvSpPr>
      <dsp:spPr>
        <a:xfrm rot="2700000">
          <a:off x="2577185" y="378964"/>
          <a:ext cx="995306" cy="995306"/>
        </a:xfrm>
        <a:prstGeom prst="teardrop">
          <a:avLst>
            <a:gd name="adj" fmla="val 100000"/>
          </a:avLst>
        </a:prstGeom>
        <a:solidFill>
          <a:schemeClr val="accent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04C01E-7CF3-4E29-B349-DC7DCA45703A}">
      <dsp:nvSpPr>
        <dsp:cNvPr id="0" name=""/>
        <dsp:cNvSpPr/>
      </dsp:nvSpPr>
      <dsp:spPr>
        <a:xfrm>
          <a:off x="2610502" y="412104"/>
          <a:ext cx="929201" cy="929200"/>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Countywide Planning Policies</a:t>
          </a:r>
        </a:p>
      </dsp:txBody>
      <dsp:txXfrm>
        <a:off x="2742943" y="544872"/>
        <a:ext cx="663791" cy="663664"/>
      </dsp:txXfrm>
    </dsp:sp>
    <dsp:sp modelId="{C9497A73-1354-410D-8406-6980BFF0C2A9}">
      <dsp:nvSpPr>
        <dsp:cNvPr id="0" name=""/>
        <dsp:cNvSpPr/>
      </dsp:nvSpPr>
      <dsp:spPr>
        <a:xfrm rot="2700000">
          <a:off x="1548388" y="378964"/>
          <a:ext cx="995306" cy="995306"/>
        </a:xfrm>
        <a:prstGeom prst="teardrop">
          <a:avLst>
            <a:gd name="adj" fmla="val 100000"/>
          </a:avLst>
        </a:prstGeom>
        <a:solidFill>
          <a:schemeClr val="accent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000E31-36B0-4ECD-AF25-B8BC607E3194}">
      <dsp:nvSpPr>
        <dsp:cNvPr id="0" name=""/>
        <dsp:cNvSpPr/>
      </dsp:nvSpPr>
      <dsp:spPr>
        <a:xfrm>
          <a:off x="1581706" y="412104"/>
          <a:ext cx="929201" cy="929200"/>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PSRC VISION 2050 Regional Policies</a:t>
          </a:r>
        </a:p>
      </dsp:txBody>
      <dsp:txXfrm>
        <a:off x="1714676" y="544872"/>
        <a:ext cx="663791" cy="663664"/>
      </dsp:txXfrm>
    </dsp:sp>
    <dsp:sp modelId="{8F3A582B-6F0D-4630-BBB0-40B2C539F8A2}">
      <dsp:nvSpPr>
        <dsp:cNvPr id="0" name=""/>
        <dsp:cNvSpPr/>
      </dsp:nvSpPr>
      <dsp:spPr>
        <a:xfrm rot="2700000">
          <a:off x="519592" y="378964"/>
          <a:ext cx="995306" cy="995306"/>
        </a:xfrm>
        <a:prstGeom prst="teardrop">
          <a:avLst>
            <a:gd name="adj" fmla="val 100000"/>
          </a:avLst>
        </a:prstGeom>
        <a:solidFill>
          <a:schemeClr val="accent1">
            <a:lumMod val="5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sp>
    <dsp:sp modelId="{327049E9-AEB9-4040-A8A1-A61435FAD009}">
      <dsp:nvSpPr>
        <dsp:cNvPr id="0" name=""/>
        <dsp:cNvSpPr/>
      </dsp:nvSpPr>
      <dsp:spPr>
        <a:xfrm>
          <a:off x="552909" y="412104"/>
          <a:ext cx="929201" cy="929200"/>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GMA requirements</a:t>
          </a:r>
        </a:p>
      </dsp:txBody>
      <dsp:txXfrm>
        <a:off x="685879" y="544872"/>
        <a:ext cx="663791" cy="6636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E103BA-6FF8-4371-A37D-B1266415A892}">
      <dsp:nvSpPr>
        <dsp:cNvPr id="0" name=""/>
        <dsp:cNvSpPr/>
      </dsp:nvSpPr>
      <dsp:spPr>
        <a:xfrm>
          <a:off x="144279" y="2460"/>
          <a:ext cx="1402003" cy="924639"/>
        </a:xfrm>
        <a:prstGeom prst="ellipse">
          <a:avLst/>
        </a:prstGeom>
        <a:solidFill>
          <a:schemeClr val="accent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t>Exisiting Housing Element goals and policies</a:t>
          </a:r>
        </a:p>
      </dsp:txBody>
      <dsp:txXfrm>
        <a:off x="349598" y="137870"/>
        <a:ext cx="991365" cy="653819"/>
      </dsp:txXfrm>
    </dsp:sp>
    <dsp:sp modelId="{8B8D3CEE-F99A-45E1-B028-EE5F56FBCF27}">
      <dsp:nvSpPr>
        <dsp:cNvPr id="0" name=""/>
        <dsp:cNvSpPr/>
      </dsp:nvSpPr>
      <dsp:spPr>
        <a:xfrm>
          <a:off x="709318" y="965168"/>
          <a:ext cx="271925" cy="271925"/>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45362" y="1069152"/>
        <a:ext cx="199837" cy="63957"/>
      </dsp:txXfrm>
    </dsp:sp>
    <dsp:sp modelId="{CA322391-CB8E-420D-AEF3-3937A2412998}">
      <dsp:nvSpPr>
        <dsp:cNvPr id="0" name=""/>
        <dsp:cNvSpPr/>
      </dsp:nvSpPr>
      <dsp:spPr>
        <a:xfrm>
          <a:off x="160308" y="1275163"/>
          <a:ext cx="1369944" cy="836221"/>
        </a:xfrm>
        <a:prstGeom prst="ellipse">
          <a:avLst/>
        </a:prstGeom>
        <a:solidFill>
          <a:schemeClr val="accent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t>Implement new State Laws and Regional Policies</a:t>
          </a:r>
        </a:p>
      </dsp:txBody>
      <dsp:txXfrm>
        <a:off x="360932" y="1397625"/>
        <a:ext cx="968696" cy="591297"/>
      </dsp:txXfrm>
    </dsp:sp>
    <dsp:sp modelId="{96BD9608-DB27-4048-8F77-71BD7B6CF948}">
      <dsp:nvSpPr>
        <dsp:cNvPr id="0" name=""/>
        <dsp:cNvSpPr/>
      </dsp:nvSpPr>
      <dsp:spPr>
        <a:xfrm>
          <a:off x="709318" y="2149454"/>
          <a:ext cx="271925" cy="271925"/>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45362" y="2253438"/>
        <a:ext cx="199837" cy="63957"/>
      </dsp:txXfrm>
    </dsp:sp>
    <dsp:sp modelId="{E418B688-EBF7-4701-9F72-4C5F973E7834}">
      <dsp:nvSpPr>
        <dsp:cNvPr id="0" name=""/>
        <dsp:cNvSpPr/>
      </dsp:nvSpPr>
      <dsp:spPr>
        <a:xfrm>
          <a:off x="109744" y="2459449"/>
          <a:ext cx="1471072" cy="881365"/>
        </a:xfrm>
        <a:prstGeom prst="ellipse">
          <a:avLst/>
        </a:prstGeom>
        <a:solidFill>
          <a:schemeClr val="accent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t>Housing Policies that align with city goals</a:t>
          </a:r>
        </a:p>
      </dsp:txBody>
      <dsp:txXfrm>
        <a:off x="325178" y="2588522"/>
        <a:ext cx="1040204" cy="623219"/>
      </dsp:txXfrm>
    </dsp:sp>
    <dsp:sp modelId="{202D34C9-952D-4086-9996-5E4AEC0E5D33}">
      <dsp:nvSpPr>
        <dsp:cNvPr id="0" name=""/>
        <dsp:cNvSpPr/>
      </dsp:nvSpPr>
      <dsp:spPr>
        <a:xfrm>
          <a:off x="1651143" y="1584433"/>
          <a:ext cx="149090" cy="1744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651143" y="1619314"/>
        <a:ext cx="104363" cy="104645"/>
      </dsp:txXfrm>
    </dsp:sp>
    <dsp:sp modelId="{093E6EE4-8D25-46A5-BF73-5F0669C1BC4E}">
      <dsp:nvSpPr>
        <dsp:cNvPr id="0" name=""/>
        <dsp:cNvSpPr/>
      </dsp:nvSpPr>
      <dsp:spPr>
        <a:xfrm>
          <a:off x="1862119" y="1013503"/>
          <a:ext cx="1057085" cy="1316267"/>
        </a:xfrm>
        <a:prstGeom prst="ellipse">
          <a:avLst/>
        </a:prstGeom>
        <a:solidFill>
          <a:schemeClr val="accent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t>Updated Housing Element  </a:t>
          </a:r>
        </a:p>
      </dsp:txBody>
      <dsp:txXfrm>
        <a:off x="2016926" y="1206266"/>
        <a:ext cx="747471" cy="930741"/>
      </dsp:txXfrm>
    </dsp:sp>
  </dsp:spTree>
</dsp:drawing>
</file>

<file path=word/diagrams/layout1.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28F69-E289-4CEB-AFB4-677A8EBBF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32</Pages>
  <Words>10255</Words>
  <Characters>58456</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March 25, 2005</vt:lpstr>
    </vt:vector>
  </TitlesOfParts>
  <Company>LandDevCon</Company>
  <LinksUpToDate>false</LinksUpToDate>
  <CharactersWithSpaces>68574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25, 2005</dc:title>
  <dc:subject/>
  <dc:creator>Rick Matteson</dc:creator>
  <cp:keywords/>
  <dc:description/>
  <cp:lastModifiedBy>Matt Covert</cp:lastModifiedBy>
  <cp:revision>25</cp:revision>
  <cp:lastPrinted>2023-03-31T18:41:00Z</cp:lastPrinted>
  <dcterms:created xsi:type="dcterms:W3CDTF">2023-06-02T18:36:00Z</dcterms:created>
  <dcterms:modified xsi:type="dcterms:W3CDTF">2023-06-05T23:20:00Z</dcterms:modified>
</cp:coreProperties>
</file>